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b/>
          <w:color w:val="auto"/>
          <w:szCs w:val="20"/>
          <w:lang w:val="hu-HU"/>
        </w:rPr>
      </w:pPr>
      <w:r w:rsidRPr="00943452">
        <w:rPr>
          <w:rFonts w:ascii="Times New Roman" w:eastAsia="Times New Roman" w:hAnsi="Times New Roman" w:cs="Times New Roman"/>
          <w:b/>
          <w:color w:val="auto"/>
          <w:szCs w:val="20"/>
          <w:lang w:val="hu-HU"/>
        </w:rPr>
        <w:t xml:space="preserve">TÁPIÓGYÖRGYE KÖZSÉG POLGÁRMESTERÉTŐL </w:t>
      </w:r>
    </w:p>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b/>
          <w:color w:val="auto"/>
          <w:szCs w:val="20"/>
          <w:lang w:val="hu-HU"/>
        </w:rPr>
      </w:pPr>
      <w:r w:rsidRPr="00943452">
        <w:rPr>
          <w:rFonts w:ascii="Times New Roman" w:eastAsia="Times New Roman" w:hAnsi="Times New Roman" w:cs="Times New Roman"/>
          <w:b/>
          <w:color w:val="auto"/>
          <w:szCs w:val="20"/>
          <w:lang w:val="hu-HU"/>
        </w:rPr>
        <w:t>E l ő t e r j e s z t é s</w:t>
      </w:r>
    </w:p>
    <w:p w:rsidR="00943452" w:rsidRPr="00943452" w:rsidRDefault="00943452" w:rsidP="00943452">
      <w:pPr>
        <w:jc w:val="center"/>
        <w:rPr>
          <w:rFonts w:ascii="Times New Roman" w:eastAsia="Times New Roman" w:hAnsi="Times New Roman" w:cs="Times New Roman"/>
          <w:color w:val="auto"/>
          <w:lang w:val="hu-HU"/>
        </w:rPr>
      </w:pPr>
    </w:p>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b/>
          <w:color w:val="auto"/>
          <w:szCs w:val="20"/>
          <w:lang w:val="hu-HU"/>
        </w:rPr>
      </w:pPr>
      <w:r w:rsidRPr="00943452">
        <w:rPr>
          <w:rFonts w:ascii="Times New Roman" w:eastAsia="Times New Roman" w:hAnsi="Times New Roman" w:cs="Times New Roman"/>
          <w:b/>
          <w:color w:val="auto"/>
          <w:szCs w:val="20"/>
          <w:lang w:val="hu-HU"/>
        </w:rPr>
        <w:t xml:space="preserve">Tápiógyörgye Községi Önkormányzat </w:t>
      </w:r>
    </w:p>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b/>
          <w:color w:val="auto"/>
          <w:szCs w:val="20"/>
          <w:lang w:val="hu-HU"/>
        </w:rPr>
      </w:pPr>
      <w:proofErr w:type="spellStart"/>
      <w:r w:rsidRPr="00943452">
        <w:rPr>
          <w:rFonts w:ascii="Times New Roman" w:eastAsia="Times New Roman" w:hAnsi="Times New Roman" w:cs="Times New Roman"/>
          <w:b/>
          <w:color w:val="auto"/>
          <w:szCs w:val="20"/>
          <w:lang w:val="hu-HU"/>
        </w:rPr>
        <w:t>Képviselő-Testület</w:t>
      </w:r>
      <w:proofErr w:type="spellEnd"/>
    </w:p>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color w:val="auto"/>
          <w:szCs w:val="20"/>
          <w:lang w:val="hu-HU"/>
        </w:rPr>
      </w:pPr>
      <w:r w:rsidRPr="00943452">
        <w:rPr>
          <w:rFonts w:ascii="Times New Roman" w:eastAsia="Times New Roman" w:hAnsi="Times New Roman" w:cs="Times New Roman"/>
          <w:color w:val="auto"/>
          <w:szCs w:val="20"/>
          <w:lang w:val="hu-HU"/>
        </w:rPr>
        <w:t xml:space="preserve">2013. </w:t>
      </w:r>
      <w:r w:rsidR="00A5027F">
        <w:rPr>
          <w:rFonts w:ascii="Times New Roman" w:eastAsia="Times New Roman" w:hAnsi="Times New Roman" w:cs="Times New Roman"/>
          <w:color w:val="auto"/>
          <w:szCs w:val="20"/>
          <w:lang w:val="hu-HU"/>
        </w:rPr>
        <w:t>május</w:t>
      </w:r>
      <w:r w:rsidRPr="00943452">
        <w:rPr>
          <w:rFonts w:ascii="Times New Roman" w:eastAsia="Times New Roman" w:hAnsi="Times New Roman" w:cs="Times New Roman"/>
          <w:color w:val="auto"/>
          <w:szCs w:val="20"/>
          <w:lang w:val="hu-HU"/>
        </w:rPr>
        <w:t xml:space="preserve"> </w:t>
      </w:r>
      <w:r w:rsidR="003077BC">
        <w:rPr>
          <w:rFonts w:ascii="Times New Roman" w:eastAsia="Times New Roman" w:hAnsi="Times New Roman" w:cs="Times New Roman"/>
          <w:color w:val="auto"/>
          <w:szCs w:val="20"/>
          <w:lang w:val="hu-HU"/>
        </w:rPr>
        <w:t>2</w:t>
      </w:r>
      <w:r w:rsidR="005A0B5B">
        <w:rPr>
          <w:rFonts w:ascii="Times New Roman" w:eastAsia="Times New Roman" w:hAnsi="Times New Roman" w:cs="Times New Roman"/>
          <w:color w:val="auto"/>
          <w:szCs w:val="20"/>
          <w:lang w:val="hu-HU"/>
        </w:rPr>
        <w:t>9</w:t>
      </w:r>
      <w:bookmarkStart w:id="0" w:name="_GoBack"/>
      <w:bookmarkEnd w:id="0"/>
      <w:r w:rsidRPr="00943452">
        <w:rPr>
          <w:rFonts w:ascii="Times New Roman" w:eastAsia="Times New Roman" w:hAnsi="Times New Roman" w:cs="Times New Roman"/>
          <w:color w:val="auto"/>
          <w:szCs w:val="20"/>
          <w:lang w:val="hu-HU"/>
        </w:rPr>
        <w:t xml:space="preserve">-én tartandó </w:t>
      </w:r>
      <w:r w:rsidRPr="00943452">
        <w:rPr>
          <w:rFonts w:ascii="Times New Roman" w:eastAsia="Times New Roman" w:hAnsi="Times New Roman" w:cs="Times New Roman"/>
          <w:b/>
          <w:color w:val="auto"/>
          <w:szCs w:val="20"/>
          <w:lang w:val="hu-HU"/>
        </w:rPr>
        <w:t>nyilvános</w:t>
      </w:r>
      <w:r w:rsidRPr="00943452">
        <w:rPr>
          <w:rFonts w:ascii="Times New Roman" w:eastAsia="Times New Roman" w:hAnsi="Times New Roman" w:cs="Times New Roman"/>
          <w:color w:val="auto"/>
          <w:szCs w:val="20"/>
          <w:lang w:val="hu-HU"/>
        </w:rPr>
        <w:t xml:space="preserve"> ülésére</w:t>
      </w:r>
    </w:p>
    <w:p w:rsidR="00943452" w:rsidRPr="00943452" w:rsidRDefault="00943452" w:rsidP="00943452">
      <w:pPr>
        <w:overflowPunct w:val="0"/>
        <w:autoSpaceDE w:val="0"/>
        <w:autoSpaceDN w:val="0"/>
        <w:adjustRightInd w:val="0"/>
        <w:jc w:val="center"/>
        <w:textAlignment w:val="baseline"/>
        <w:rPr>
          <w:rFonts w:ascii="Times New Roman" w:eastAsia="Times New Roman" w:hAnsi="Times New Roman" w:cs="Times New Roman"/>
          <w:color w:val="auto"/>
          <w:szCs w:val="20"/>
          <w:lang w:val="hu-HU"/>
        </w:rPr>
      </w:pPr>
    </w:p>
    <w:p w:rsidR="00943452" w:rsidRPr="00943452" w:rsidRDefault="005A0B5B" w:rsidP="00943452">
      <w:pPr>
        <w:overflowPunct w:val="0"/>
        <w:autoSpaceDE w:val="0"/>
        <w:autoSpaceDN w:val="0"/>
        <w:adjustRightInd w:val="0"/>
        <w:textAlignment w:val="baseline"/>
        <w:rPr>
          <w:rFonts w:ascii="Times New Roman" w:eastAsia="Times New Roman" w:hAnsi="Times New Roman" w:cs="Times New Roman"/>
          <w:color w:val="auto"/>
          <w:szCs w:val="20"/>
          <w:lang w:val="hu-HU"/>
        </w:rPr>
      </w:pPr>
      <w:r>
        <w:rPr>
          <w:rFonts w:ascii="Times New Roman" w:eastAsia="Times New Roman" w:hAnsi="Times New Roman" w:cs="Times New Roman"/>
          <w:b/>
          <w:color w:val="auto"/>
          <w:szCs w:val="20"/>
          <w:u w:val="single"/>
          <w:lang w:val="hu-HU"/>
        </w:rPr>
        <w:t>6</w:t>
      </w:r>
      <w:r w:rsidR="00943452" w:rsidRPr="00943452">
        <w:rPr>
          <w:rFonts w:ascii="Times New Roman" w:eastAsia="Times New Roman" w:hAnsi="Times New Roman" w:cs="Times New Roman"/>
          <w:b/>
          <w:color w:val="auto"/>
          <w:szCs w:val="20"/>
          <w:u w:val="single"/>
          <w:lang w:val="hu-HU"/>
        </w:rPr>
        <w:t xml:space="preserve">. Napirendi pont: </w:t>
      </w:r>
      <w:r w:rsidR="00943452" w:rsidRPr="00943452">
        <w:rPr>
          <w:rFonts w:ascii="Times New Roman" w:eastAsia="Times New Roman" w:hAnsi="Times New Roman" w:cs="Times New Roman"/>
          <w:color w:val="auto"/>
          <w:szCs w:val="20"/>
          <w:lang w:val="hu-HU"/>
        </w:rPr>
        <w:t xml:space="preserve"> </w:t>
      </w:r>
    </w:p>
    <w:p w:rsidR="00943452" w:rsidRPr="00943452" w:rsidRDefault="00943452" w:rsidP="00943452">
      <w:pPr>
        <w:keepNext/>
        <w:numPr>
          <w:ilvl w:val="0"/>
          <w:numId w:val="6"/>
        </w:numPr>
        <w:tabs>
          <w:tab w:val="num" w:pos="1418"/>
        </w:tabs>
        <w:suppressAutoHyphens/>
        <w:overflowPunct w:val="0"/>
        <w:autoSpaceDE w:val="0"/>
        <w:autoSpaceDN w:val="0"/>
        <w:adjustRightInd w:val="0"/>
        <w:ind w:left="1418" w:hanging="1418"/>
        <w:jc w:val="both"/>
        <w:textAlignment w:val="baseline"/>
        <w:outlineLvl w:val="0"/>
        <w:rPr>
          <w:rFonts w:ascii="Times New Roman" w:eastAsia="Times New Roman" w:hAnsi="Times New Roman" w:cs="Times New Roman"/>
          <w:color w:val="auto"/>
          <w:szCs w:val="20"/>
          <w:lang w:val="hu-HU"/>
        </w:rPr>
      </w:pPr>
      <w:r w:rsidRPr="00943452">
        <w:rPr>
          <w:rFonts w:ascii="Times New Roman" w:eastAsia="Times New Roman" w:hAnsi="Times New Roman" w:cs="Times New Roman"/>
          <w:b/>
          <w:color w:val="auto"/>
          <w:szCs w:val="20"/>
          <w:lang w:val="hu-HU"/>
        </w:rPr>
        <w:t>Tárgy:</w:t>
      </w:r>
      <w:r w:rsidRPr="00943452">
        <w:rPr>
          <w:rFonts w:ascii="Times New Roman" w:eastAsia="Times New Roman" w:hAnsi="Times New Roman" w:cs="Times New Roman"/>
          <w:b/>
          <w:color w:val="auto"/>
          <w:szCs w:val="20"/>
          <w:lang w:val="hu-HU"/>
        </w:rPr>
        <w:tab/>
      </w:r>
      <w:r w:rsidRPr="00943452">
        <w:rPr>
          <w:rFonts w:ascii="Times New Roman" w:eastAsia="Times New Roman" w:hAnsi="Times New Roman" w:cs="Times New Roman"/>
          <w:color w:val="auto"/>
          <w:szCs w:val="20"/>
          <w:lang w:val="hu-HU"/>
        </w:rPr>
        <w:t xml:space="preserve">A Tápiógyörgye Község Önkormányzat </w:t>
      </w:r>
      <w:r>
        <w:rPr>
          <w:rFonts w:ascii="Times New Roman" w:eastAsia="Times New Roman" w:hAnsi="Times New Roman" w:cs="Times New Roman"/>
          <w:color w:val="auto"/>
          <w:lang w:val="hu-HU" w:eastAsia="en-US"/>
        </w:rPr>
        <w:t>201</w:t>
      </w:r>
      <w:r w:rsidR="006F769D">
        <w:rPr>
          <w:rFonts w:ascii="Times New Roman" w:eastAsia="Times New Roman" w:hAnsi="Times New Roman" w:cs="Times New Roman"/>
          <w:color w:val="auto"/>
          <w:lang w:val="hu-HU" w:eastAsia="en-US"/>
        </w:rPr>
        <w:t>2</w:t>
      </w:r>
      <w:r>
        <w:rPr>
          <w:rFonts w:ascii="Times New Roman" w:eastAsia="Times New Roman" w:hAnsi="Times New Roman" w:cs="Times New Roman"/>
          <w:color w:val="auto"/>
          <w:lang w:val="hu-HU" w:eastAsia="en-US"/>
        </w:rPr>
        <w:t>. évi költségvetés</w:t>
      </w:r>
      <w:r w:rsidR="006F769D">
        <w:rPr>
          <w:rFonts w:ascii="Times New Roman" w:eastAsia="Times New Roman" w:hAnsi="Times New Roman" w:cs="Times New Roman"/>
          <w:color w:val="auto"/>
          <w:lang w:val="hu-HU" w:eastAsia="en-US"/>
        </w:rPr>
        <w:t xml:space="preserve"> végr</w:t>
      </w:r>
      <w:r w:rsidR="00735A34">
        <w:rPr>
          <w:rFonts w:ascii="Times New Roman" w:eastAsia="Times New Roman" w:hAnsi="Times New Roman" w:cs="Times New Roman"/>
          <w:color w:val="auto"/>
          <w:lang w:val="hu-HU" w:eastAsia="en-US"/>
        </w:rPr>
        <w:t>e</w:t>
      </w:r>
      <w:r w:rsidR="006F769D">
        <w:rPr>
          <w:rFonts w:ascii="Times New Roman" w:eastAsia="Times New Roman" w:hAnsi="Times New Roman" w:cs="Times New Roman"/>
          <w:color w:val="auto"/>
          <w:lang w:val="hu-HU" w:eastAsia="en-US"/>
        </w:rPr>
        <w:t>hajtásáról</w:t>
      </w:r>
      <w:r w:rsidRPr="00943452">
        <w:rPr>
          <w:rFonts w:ascii="Times New Roman" w:eastAsia="Times New Roman" w:hAnsi="Times New Roman" w:cs="Times New Roman"/>
          <w:color w:val="auto"/>
          <w:szCs w:val="20"/>
          <w:lang w:val="hu-HU"/>
        </w:rPr>
        <w:t xml:space="preserve">. </w:t>
      </w:r>
    </w:p>
    <w:p w:rsidR="00943452" w:rsidRPr="00943452" w:rsidRDefault="00943452" w:rsidP="00943452">
      <w:pPr>
        <w:overflowPunct w:val="0"/>
        <w:autoSpaceDE w:val="0"/>
        <w:autoSpaceDN w:val="0"/>
        <w:adjustRightInd w:val="0"/>
        <w:textAlignment w:val="baseline"/>
        <w:rPr>
          <w:rFonts w:ascii="Times New Roman" w:eastAsia="Times New Roman" w:hAnsi="Times New Roman" w:cs="Times New Roman"/>
          <w:color w:val="auto"/>
          <w:szCs w:val="20"/>
          <w:lang w:val="hu-HU"/>
        </w:rPr>
      </w:pPr>
      <w:r w:rsidRPr="00943452">
        <w:rPr>
          <w:rFonts w:ascii="Times New Roman" w:eastAsia="Times New Roman" w:hAnsi="Times New Roman" w:cs="Times New Roman"/>
          <w:color w:val="auto"/>
          <w:szCs w:val="20"/>
          <w:lang w:val="hu-HU"/>
        </w:rPr>
        <w:t>Előterjesztő:</w:t>
      </w:r>
      <w:r w:rsidRPr="00943452">
        <w:rPr>
          <w:rFonts w:ascii="Times New Roman" w:eastAsia="Times New Roman" w:hAnsi="Times New Roman" w:cs="Times New Roman"/>
          <w:color w:val="auto"/>
          <w:szCs w:val="20"/>
          <w:lang w:val="hu-HU"/>
        </w:rPr>
        <w:tab/>
      </w:r>
      <w:r w:rsidRPr="00943452">
        <w:rPr>
          <w:rFonts w:ascii="Times New Roman" w:eastAsia="Times New Roman" w:hAnsi="Times New Roman" w:cs="Times New Roman"/>
          <w:color w:val="auto"/>
          <w:szCs w:val="20"/>
          <w:lang w:val="hu-HU"/>
        </w:rPr>
        <w:tab/>
        <w:t>Varró István polgármester</w:t>
      </w:r>
    </w:p>
    <w:p w:rsidR="00943452" w:rsidRPr="00943452" w:rsidRDefault="00943452" w:rsidP="00943452">
      <w:pPr>
        <w:jc w:val="both"/>
        <w:rPr>
          <w:rFonts w:ascii="Times New Roman" w:eastAsia="Times New Roman" w:hAnsi="Times New Roman" w:cs="Times New Roman"/>
          <w:color w:val="auto"/>
          <w:lang w:val="hu-HU" w:eastAsia="en-US"/>
        </w:rPr>
      </w:pPr>
      <w:r w:rsidRPr="00943452">
        <w:rPr>
          <w:rFonts w:ascii="Times New Roman" w:eastAsia="Times New Roman" w:hAnsi="Times New Roman" w:cs="Times New Roman"/>
          <w:color w:val="auto"/>
          <w:lang w:val="hu-HU" w:eastAsia="en-US"/>
        </w:rPr>
        <w:t>Készítette:</w:t>
      </w:r>
      <w:r w:rsidRPr="00943452">
        <w:rPr>
          <w:rFonts w:ascii="Times New Roman" w:eastAsia="Times New Roman" w:hAnsi="Times New Roman" w:cs="Times New Roman"/>
          <w:color w:val="auto"/>
          <w:lang w:val="hu-HU" w:eastAsia="en-US"/>
        </w:rPr>
        <w:tab/>
      </w:r>
      <w:r w:rsidRPr="00943452">
        <w:rPr>
          <w:rFonts w:ascii="Times New Roman" w:eastAsia="Times New Roman" w:hAnsi="Times New Roman" w:cs="Times New Roman"/>
          <w:color w:val="auto"/>
          <w:lang w:val="hu-HU" w:eastAsia="en-US"/>
        </w:rPr>
        <w:tab/>
        <w:t>Dr. Papp Antal jegyző</w:t>
      </w:r>
      <w:r w:rsidR="00F411D7">
        <w:rPr>
          <w:rFonts w:ascii="Times New Roman" w:eastAsia="Times New Roman" w:hAnsi="Times New Roman" w:cs="Times New Roman"/>
          <w:color w:val="auto"/>
          <w:lang w:val="hu-HU" w:eastAsia="en-US"/>
        </w:rPr>
        <w:t>, Gál Istvánné pénzügyi irodavezető</w:t>
      </w:r>
    </w:p>
    <w:p w:rsidR="00943452" w:rsidRPr="00943452" w:rsidRDefault="00943452" w:rsidP="00943452">
      <w:pPr>
        <w:overflowPunct w:val="0"/>
        <w:autoSpaceDE w:val="0"/>
        <w:autoSpaceDN w:val="0"/>
        <w:adjustRightInd w:val="0"/>
        <w:jc w:val="both"/>
        <w:textAlignment w:val="baseline"/>
        <w:rPr>
          <w:rFonts w:ascii="Times New Roman" w:eastAsia="Times New Roman" w:hAnsi="Times New Roman" w:cs="Times New Roman"/>
          <w:color w:val="auto"/>
          <w:lang w:val="hu-HU"/>
        </w:rPr>
      </w:pPr>
      <w:r w:rsidRPr="00943452">
        <w:rPr>
          <w:rFonts w:ascii="Times New Roman" w:eastAsia="Times New Roman" w:hAnsi="Times New Roman" w:cs="Times New Roman"/>
          <w:color w:val="auto"/>
          <w:lang w:val="hu-HU"/>
        </w:rPr>
        <w:t>Mellékletek száma</w:t>
      </w:r>
      <w:proofErr w:type="gramStart"/>
      <w:r w:rsidRPr="00943452">
        <w:rPr>
          <w:rFonts w:ascii="Times New Roman" w:eastAsia="Times New Roman" w:hAnsi="Times New Roman" w:cs="Times New Roman"/>
          <w:color w:val="auto"/>
          <w:lang w:val="hu-HU"/>
        </w:rPr>
        <w:t>:</w:t>
      </w:r>
      <w:r w:rsidRPr="00943452">
        <w:rPr>
          <w:rFonts w:ascii="Times New Roman" w:eastAsia="Times New Roman" w:hAnsi="Times New Roman" w:cs="Times New Roman"/>
          <w:color w:val="auto"/>
          <w:lang w:val="hu-HU"/>
        </w:rPr>
        <w:tab/>
        <w:t xml:space="preserve">  </w:t>
      </w:r>
      <w:r>
        <w:rPr>
          <w:rFonts w:ascii="Times New Roman" w:eastAsia="Times New Roman" w:hAnsi="Times New Roman" w:cs="Times New Roman"/>
          <w:color w:val="auto"/>
          <w:lang w:val="hu-HU"/>
        </w:rPr>
        <w:t>3</w:t>
      </w:r>
      <w:proofErr w:type="gramEnd"/>
      <w:r w:rsidRPr="00943452">
        <w:rPr>
          <w:rFonts w:ascii="Times New Roman" w:eastAsia="Times New Roman" w:hAnsi="Times New Roman" w:cs="Times New Roman"/>
          <w:color w:val="auto"/>
          <w:lang w:val="hu-HU"/>
        </w:rPr>
        <w:t xml:space="preserve"> db</w:t>
      </w:r>
    </w:p>
    <w:p w:rsidR="00943452" w:rsidRPr="00943452" w:rsidRDefault="00943452" w:rsidP="00943452">
      <w:pPr>
        <w:jc w:val="both"/>
        <w:rPr>
          <w:rFonts w:ascii="Times New Roman" w:eastAsia="Times New Roman" w:hAnsi="Times New Roman" w:cs="Times New Roman"/>
          <w:color w:val="auto"/>
          <w:lang w:val="hu-HU" w:eastAsia="en-US"/>
        </w:rPr>
      </w:pPr>
      <w:r w:rsidRPr="00943452">
        <w:rPr>
          <w:rFonts w:ascii="Times New Roman" w:eastAsia="Times New Roman" w:hAnsi="Times New Roman" w:cs="Times New Roman"/>
          <w:color w:val="auto"/>
          <w:lang w:val="hu-HU" w:eastAsia="en-US"/>
        </w:rPr>
        <w:t>Tárgyalta:</w:t>
      </w:r>
      <w:r w:rsidRPr="00943452">
        <w:rPr>
          <w:rFonts w:ascii="Times New Roman" w:eastAsia="Times New Roman" w:hAnsi="Times New Roman" w:cs="Times New Roman"/>
          <w:color w:val="auto"/>
          <w:lang w:val="hu-HU" w:eastAsia="en-US"/>
        </w:rPr>
        <w:tab/>
      </w:r>
      <w:r w:rsidRPr="00943452">
        <w:rPr>
          <w:rFonts w:ascii="Times New Roman" w:eastAsia="Times New Roman" w:hAnsi="Times New Roman" w:cs="Times New Roman"/>
          <w:color w:val="auto"/>
          <w:lang w:val="hu-HU" w:eastAsia="en-US"/>
        </w:rPr>
        <w:tab/>
      </w:r>
      <w:r>
        <w:rPr>
          <w:rFonts w:ascii="Times New Roman" w:eastAsia="Times New Roman" w:hAnsi="Times New Roman" w:cs="Times New Roman"/>
          <w:color w:val="auto"/>
          <w:lang w:val="hu-HU" w:eastAsia="en-US"/>
        </w:rPr>
        <w:t>pénzügyi</w:t>
      </w:r>
      <w:r w:rsidRPr="00943452">
        <w:rPr>
          <w:rFonts w:ascii="Times New Roman" w:eastAsia="Times New Roman" w:hAnsi="Times New Roman" w:cs="Times New Roman"/>
          <w:color w:val="auto"/>
          <w:lang w:val="hu-HU" w:eastAsia="en-US"/>
        </w:rPr>
        <w:t xml:space="preserve"> bizottság </w:t>
      </w:r>
    </w:p>
    <w:p w:rsidR="00943452" w:rsidRPr="00943452" w:rsidRDefault="00943452" w:rsidP="00943452">
      <w:pPr>
        <w:jc w:val="both"/>
        <w:rPr>
          <w:rFonts w:ascii="Times New Roman" w:eastAsia="Times New Roman" w:hAnsi="Times New Roman" w:cs="Times New Roman"/>
          <w:color w:val="auto"/>
          <w:lang w:val="hu-HU"/>
        </w:rPr>
      </w:pPr>
      <w:r w:rsidRPr="00943452">
        <w:rPr>
          <w:rFonts w:ascii="Times New Roman" w:eastAsia="Times New Roman" w:hAnsi="Times New Roman" w:cs="Times New Roman"/>
          <w:color w:val="auto"/>
          <w:lang w:val="hu-HU"/>
        </w:rPr>
        <w:t xml:space="preserve">Az előterjesztés elfogadásához </w:t>
      </w:r>
      <w:r w:rsidRPr="00943452">
        <w:rPr>
          <w:rFonts w:ascii="Times New Roman" w:eastAsia="Times New Roman" w:hAnsi="Times New Roman" w:cs="Times New Roman"/>
          <w:b/>
          <w:color w:val="auto"/>
          <w:lang w:val="hu-HU"/>
        </w:rPr>
        <w:t>egy szavazás</w:t>
      </w:r>
      <w:r w:rsidRPr="00943452">
        <w:rPr>
          <w:rFonts w:ascii="Times New Roman" w:eastAsia="Times New Roman" w:hAnsi="Times New Roman" w:cs="Times New Roman"/>
          <w:color w:val="auto"/>
          <w:lang w:val="hu-HU"/>
        </w:rPr>
        <w:t xml:space="preserve"> szükséges:</w:t>
      </w:r>
    </w:p>
    <w:p w:rsidR="00943452" w:rsidRPr="00943452" w:rsidRDefault="00943452" w:rsidP="00943452">
      <w:pPr>
        <w:numPr>
          <w:ilvl w:val="0"/>
          <w:numId w:val="4"/>
        </w:numPr>
        <w:overflowPunct w:val="0"/>
        <w:autoSpaceDE w:val="0"/>
        <w:autoSpaceDN w:val="0"/>
        <w:adjustRightInd w:val="0"/>
        <w:jc w:val="both"/>
        <w:textAlignment w:val="baseline"/>
        <w:rPr>
          <w:rFonts w:ascii="Times New Roman" w:eastAsia="Times New Roman" w:hAnsi="Times New Roman" w:cs="Times New Roman"/>
          <w:color w:val="auto"/>
          <w:lang w:val="hu-HU"/>
        </w:rPr>
      </w:pPr>
      <w:r w:rsidRPr="00943452">
        <w:rPr>
          <w:rFonts w:ascii="Times New Roman" w:eastAsia="Times New Roman" w:hAnsi="Times New Roman" w:cs="Times New Roman"/>
          <w:color w:val="auto"/>
          <w:lang w:val="hu-HU"/>
        </w:rPr>
        <w:t xml:space="preserve">A határozathoz </w:t>
      </w:r>
      <w:r>
        <w:rPr>
          <w:rFonts w:ascii="Times New Roman" w:eastAsia="Times New Roman" w:hAnsi="Times New Roman" w:cstheme="minorBidi"/>
          <w:b/>
          <w:color w:val="auto"/>
          <w:lang w:val="hu-HU"/>
        </w:rPr>
        <w:t>névszerinti m</w:t>
      </w:r>
      <w:r w:rsidRPr="00F500A2">
        <w:rPr>
          <w:rFonts w:ascii="Times New Roman" w:eastAsia="Times New Roman" w:hAnsi="Times New Roman" w:cstheme="minorBidi"/>
          <w:b/>
          <w:color w:val="auto"/>
          <w:lang w:val="hu-HU"/>
        </w:rPr>
        <w:t xml:space="preserve">inősített </w:t>
      </w:r>
      <w:r w:rsidRPr="00943452">
        <w:rPr>
          <w:rFonts w:ascii="Times New Roman" w:eastAsia="Times New Roman" w:hAnsi="Times New Roman" w:cs="Times New Roman"/>
          <w:b/>
          <w:color w:val="auto"/>
          <w:lang w:val="hu-HU"/>
        </w:rPr>
        <w:t>többségi</w:t>
      </w:r>
      <w:r w:rsidRPr="00943452">
        <w:rPr>
          <w:rFonts w:ascii="Times New Roman" w:eastAsia="Times New Roman" w:hAnsi="Times New Roman" w:cs="Times New Roman"/>
          <w:color w:val="auto"/>
          <w:lang w:val="hu-HU"/>
        </w:rPr>
        <w:t xml:space="preserve"> szavazás</w:t>
      </w:r>
    </w:p>
    <w:p w:rsidR="00943452" w:rsidRPr="00943452" w:rsidRDefault="00943452" w:rsidP="00943452">
      <w:pPr>
        <w:ind w:left="720"/>
        <w:jc w:val="both"/>
        <w:rPr>
          <w:rFonts w:ascii="Times New Roman" w:eastAsia="Times New Roman" w:hAnsi="Times New Roman" w:cs="Times New Roman"/>
          <w:color w:val="auto"/>
          <w:lang w:val="hu-HU"/>
        </w:rPr>
      </w:pPr>
      <w:proofErr w:type="gramStart"/>
      <w:r w:rsidRPr="00943452">
        <w:rPr>
          <w:rFonts w:ascii="Times New Roman" w:eastAsia="Times New Roman" w:hAnsi="Times New Roman" w:cs="Times New Roman"/>
          <w:color w:val="auto"/>
          <w:lang w:val="hu-HU"/>
        </w:rPr>
        <w:t>szükséges</w:t>
      </w:r>
      <w:proofErr w:type="gramEnd"/>
      <w:r w:rsidRPr="00943452">
        <w:rPr>
          <w:rFonts w:ascii="Times New Roman" w:eastAsia="Times New Roman" w:hAnsi="Times New Roman" w:cs="Times New Roman"/>
          <w:color w:val="auto"/>
          <w:lang w:val="hu-HU"/>
        </w:rPr>
        <w:t>.</w:t>
      </w:r>
    </w:p>
    <w:p w:rsidR="00D87013" w:rsidRPr="00973259" w:rsidRDefault="00D87013" w:rsidP="00D87013">
      <w:pPr>
        <w:jc w:val="both"/>
        <w:rPr>
          <w:rFonts w:ascii="Times New Roman" w:eastAsia="Times New Roman" w:hAnsi="Times New Roman" w:cs="Times New Roman"/>
          <w:color w:val="auto"/>
          <w:lang w:val="hu-HU" w:eastAsia="en-US"/>
        </w:rPr>
      </w:pPr>
    </w:p>
    <w:p w:rsidR="00BE538C" w:rsidRPr="00BE538C" w:rsidRDefault="00BE538C" w:rsidP="00BE538C">
      <w:pPr>
        <w:overflowPunct w:val="0"/>
        <w:autoSpaceDE w:val="0"/>
        <w:autoSpaceDN w:val="0"/>
        <w:adjustRightInd w:val="0"/>
        <w:textAlignment w:val="baseline"/>
        <w:rPr>
          <w:rFonts w:ascii="Times New Roman" w:eastAsia="Times New Roman" w:hAnsi="Times New Roman" w:cs="Times New Roman"/>
          <w:b/>
          <w:bCs/>
          <w:color w:val="auto"/>
          <w:sz w:val="28"/>
          <w:szCs w:val="28"/>
          <w:lang w:val="hu-HU"/>
        </w:rPr>
      </w:pPr>
      <w:r w:rsidRPr="00BE538C">
        <w:rPr>
          <w:rFonts w:ascii="Times New Roman" w:eastAsia="Times New Roman" w:hAnsi="Times New Roman" w:cs="Times New Roman"/>
          <w:b/>
          <w:bCs/>
          <w:color w:val="auto"/>
          <w:sz w:val="28"/>
          <w:szCs w:val="28"/>
          <w:lang w:val="hu-HU"/>
        </w:rPr>
        <w:t>Tisztelt Képviselő-testület!</w:t>
      </w:r>
    </w:p>
    <w:p w:rsidR="00D87013" w:rsidRDefault="00D87013" w:rsidP="00984BBE">
      <w:pPr>
        <w:pStyle w:val="Szvegtrzs1"/>
        <w:shd w:val="clear" w:color="auto" w:fill="auto"/>
        <w:spacing w:before="0" w:line="240" w:lineRule="auto"/>
        <w:ind w:left="20" w:right="40"/>
        <w:rPr>
          <w:sz w:val="24"/>
          <w:szCs w:val="24"/>
        </w:rPr>
      </w:pPr>
    </w:p>
    <w:p w:rsidR="00F411D7" w:rsidRPr="00984BBE" w:rsidRDefault="00F411D7" w:rsidP="00984BBE">
      <w:pPr>
        <w:pStyle w:val="Szvegtrzs1"/>
        <w:shd w:val="clear" w:color="auto" w:fill="auto"/>
        <w:spacing w:before="0" w:line="240" w:lineRule="auto"/>
        <w:ind w:left="20" w:right="40"/>
        <w:rPr>
          <w:sz w:val="24"/>
          <w:szCs w:val="24"/>
        </w:rPr>
      </w:pPr>
    </w:p>
    <w:p w:rsidR="00F411D7" w:rsidRDefault="00F411D7" w:rsidP="00F411D7">
      <w:pPr>
        <w:jc w:val="both"/>
        <w:rPr>
          <w:rFonts w:ascii="Times New Roman" w:hAnsi="Times New Roman"/>
        </w:rPr>
      </w:pPr>
      <w:r>
        <w:rPr>
          <w:rFonts w:ascii="Times New Roman" w:hAnsi="Times New Roman"/>
        </w:rPr>
        <w:t>Az államháztartásról szóló 2011. évi CXCV. törvény 8</w:t>
      </w:r>
      <w:r w:rsidR="00E416AE">
        <w:rPr>
          <w:rFonts w:ascii="Times New Roman" w:hAnsi="Times New Roman"/>
        </w:rPr>
        <w:t>8</w:t>
      </w:r>
      <w:r>
        <w:rPr>
          <w:rFonts w:ascii="Times New Roman" w:hAnsi="Times New Roman"/>
        </w:rPr>
        <w:t>. §., valamint az államháztartási törvény végrehajtásáról szóló 368/2011. (XII. 31.) számú Korm. rendeletben előírt kötelezettségünknek eleget téve – a pénzügyi iroda által a</w:t>
      </w:r>
      <w:r w:rsidR="00E416AE">
        <w:rPr>
          <w:rFonts w:ascii="Times New Roman" w:hAnsi="Times New Roman"/>
        </w:rPr>
        <w:t xml:space="preserve"> mellékletek szerint </w:t>
      </w:r>
      <w:r>
        <w:rPr>
          <w:rFonts w:ascii="Times New Roman" w:hAnsi="Times New Roman"/>
        </w:rPr>
        <w:t>számolunk be.</w:t>
      </w:r>
    </w:p>
    <w:p w:rsidR="00F411D7" w:rsidRDefault="00F411D7" w:rsidP="00F411D7">
      <w:pPr>
        <w:jc w:val="both"/>
        <w:rPr>
          <w:rFonts w:ascii="Times New Roman" w:hAnsi="Times New Roman"/>
        </w:rPr>
      </w:pPr>
    </w:p>
    <w:p w:rsidR="00F411D7" w:rsidRDefault="00F411D7" w:rsidP="00F411D7">
      <w:pPr>
        <w:jc w:val="both"/>
        <w:rPr>
          <w:rFonts w:ascii="Times New Roman" w:hAnsi="Times New Roman"/>
        </w:rPr>
      </w:pPr>
      <w:r>
        <w:rPr>
          <w:rFonts w:ascii="Times New Roman" w:hAnsi="Times New Roman"/>
        </w:rPr>
        <w:t xml:space="preserve">A jogszabály alapján a polgármester a helyi önkormányzat gazdálkodásának, </w:t>
      </w:r>
      <w:r w:rsidR="00E416AE">
        <w:rPr>
          <w:rFonts w:ascii="Times New Roman" w:hAnsi="Times New Roman"/>
        </w:rPr>
        <w:t xml:space="preserve">előz évről </w:t>
      </w:r>
      <w:r>
        <w:rPr>
          <w:rFonts w:ascii="Times New Roman" w:hAnsi="Times New Roman"/>
        </w:rPr>
        <w:t>a költségvetési koncepció ismertetésekor írásban tájékoztatja a képviselő-testületet. A tájékoztatás tartalmazza a helyi önkormányzat költségvetési rendeletében megjelenő előirányzatok és a költségvetési egyenleg alakulását.</w:t>
      </w:r>
    </w:p>
    <w:p w:rsidR="00F411D7" w:rsidRDefault="00F411D7" w:rsidP="00F411D7">
      <w:pPr>
        <w:jc w:val="both"/>
        <w:rPr>
          <w:rFonts w:ascii="Times New Roman" w:hAnsi="Times New Roman"/>
        </w:rPr>
      </w:pPr>
    </w:p>
    <w:p w:rsidR="008F5281" w:rsidRDefault="008F5281" w:rsidP="00F411D7">
      <w:pPr>
        <w:jc w:val="both"/>
        <w:rPr>
          <w:rFonts w:ascii="Times New Roman" w:hAnsi="Times New Roman"/>
        </w:rPr>
      </w:pPr>
      <w:r>
        <w:rPr>
          <w:rFonts w:ascii="Times New Roman" w:hAnsi="Times New Roman"/>
        </w:rPr>
        <w:t xml:space="preserve">A könyvvizsgálói jelentés teljes terjedelmében taglalja a 2012. évi költségvetés teljesítését. 36 oldalon keresztül. Ennél részletesebben jellemezni nem tudjuk. </w:t>
      </w:r>
    </w:p>
    <w:p w:rsidR="007A1845" w:rsidRDefault="007A1845" w:rsidP="00F411D7">
      <w:pPr>
        <w:jc w:val="both"/>
        <w:rPr>
          <w:rFonts w:ascii="Times New Roman" w:hAnsi="Times New Roman"/>
        </w:rPr>
      </w:pPr>
    </w:p>
    <w:p w:rsidR="008F5281" w:rsidRDefault="008F5281" w:rsidP="00F411D7">
      <w:pPr>
        <w:jc w:val="both"/>
        <w:rPr>
          <w:rFonts w:ascii="Times New Roman" w:hAnsi="Times New Roman"/>
        </w:rPr>
      </w:pPr>
      <w:r>
        <w:rPr>
          <w:rFonts w:ascii="Times New Roman" w:hAnsi="Times New Roman"/>
        </w:rPr>
        <w:t>A</w:t>
      </w:r>
      <w:r w:rsidRPr="008F5281">
        <w:rPr>
          <w:rFonts w:ascii="Times New Roman" w:hAnsi="Times New Roman"/>
        </w:rPr>
        <w:t xml:space="preserve"> </w:t>
      </w:r>
      <w:r>
        <w:rPr>
          <w:rFonts w:ascii="Times New Roman" w:hAnsi="Times New Roman"/>
        </w:rPr>
        <w:t xml:space="preserve">könyvvizsgáló </w:t>
      </w:r>
      <w:r w:rsidRPr="008F5281">
        <w:rPr>
          <w:rFonts w:ascii="Times New Roman" w:hAnsi="Times New Roman"/>
        </w:rPr>
        <w:t>mellékel</w:t>
      </w:r>
      <w:r>
        <w:rPr>
          <w:rFonts w:ascii="Times New Roman" w:hAnsi="Times New Roman"/>
        </w:rPr>
        <w:t>te a képviselő-testület részére</w:t>
      </w:r>
      <w:r w:rsidRPr="008F5281">
        <w:rPr>
          <w:rFonts w:ascii="Times New Roman" w:hAnsi="Times New Roman"/>
        </w:rPr>
        <w:t xml:space="preserve"> Tápiógyörgye Községi Önkormányzat 2012. évi egyszerűsített összevont éves beszámolójának könyvvizsgálatát</w:t>
      </w:r>
      <w:r>
        <w:rPr>
          <w:rFonts w:ascii="Times New Roman" w:hAnsi="Times New Roman"/>
        </w:rPr>
        <w:t>.</w:t>
      </w:r>
    </w:p>
    <w:p w:rsidR="008F5281" w:rsidRDefault="008F5281" w:rsidP="00F411D7">
      <w:pPr>
        <w:jc w:val="both"/>
        <w:rPr>
          <w:rFonts w:ascii="Times New Roman" w:hAnsi="Times New Roman"/>
        </w:rPr>
      </w:pPr>
      <w:r>
        <w:rPr>
          <w:rFonts w:ascii="Times New Roman" w:hAnsi="Times New Roman"/>
        </w:rPr>
        <w:t xml:space="preserve">A vizsgálatba megjelenik </w:t>
      </w:r>
      <w:r w:rsidRPr="008F5281">
        <w:rPr>
          <w:rFonts w:ascii="Times New Roman" w:hAnsi="Times New Roman"/>
        </w:rPr>
        <w:t>a 2012. december 31-i fordulónapra elkészített egyszerűsített könyvviteli mérleg - melyben az eszközök és források egyező főösszege 2 356 280 E Ft</w:t>
      </w:r>
      <w:r>
        <w:rPr>
          <w:rFonts w:ascii="Times New Roman" w:hAnsi="Times New Roman"/>
        </w:rPr>
        <w:t>.</w:t>
      </w:r>
    </w:p>
    <w:p w:rsidR="008F5281" w:rsidRDefault="008F5281" w:rsidP="00F411D7">
      <w:pPr>
        <w:jc w:val="both"/>
        <w:rPr>
          <w:rFonts w:ascii="Times New Roman" w:hAnsi="Times New Roman"/>
        </w:rPr>
      </w:pPr>
      <w:r>
        <w:rPr>
          <w:rFonts w:ascii="Times New Roman" w:hAnsi="Times New Roman"/>
        </w:rPr>
        <w:t>A</w:t>
      </w:r>
      <w:r w:rsidRPr="008F5281">
        <w:rPr>
          <w:rFonts w:ascii="Times New Roman" w:hAnsi="Times New Roman"/>
        </w:rPr>
        <w:t xml:space="preserve"> tartalékok összege 37 570 E Ft </w:t>
      </w:r>
      <w:r>
        <w:rPr>
          <w:rFonts w:ascii="Times New Roman" w:hAnsi="Times New Roman"/>
        </w:rPr>
        <w:t>a pénzmaradvány</w:t>
      </w:r>
      <w:r w:rsidRPr="008F5281">
        <w:rPr>
          <w:rFonts w:ascii="Times New Roman" w:hAnsi="Times New Roman"/>
        </w:rPr>
        <w:t>, 38 769 E Ft vállalkozási maradvány-kimutatás, 0 E Ft</w:t>
      </w:r>
      <w:r>
        <w:rPr>
          <w:rFonts w:ascii="Times New Roman" w:hAnsi="Times New Roman"/>
        </w:rPr>
        <w:t xml:space="preserve">. </w:t>
      </w:r>
    </w:p>
    <w:p w:rsidR="008F5281" w:rsidRDefault="008F5281" w:rsidP="00F411D7">
      <w:pPr>
        <w:jc w:val="both"/>
        <w:rPr>
          <w:rFonts w:ascii="Times New Roman" w:hAnsi="Times New Roman"/>
        </w:rPr>
      </w:pPr>
      <w:r>
        <w:rPr>
          <w:rFonts w:ascii="Times New Roman" w:hAnsi="Times New Roman"/>
        </w:rPr>
        <w:t>A vizsgálat része még az</w:t>
      </w:r>
      <w:r w:rsidRPr="008F5281">
        <w:rPr>
          <w:rFonts w:ascii="Times New Roman" w:hAnsi="Times New Roman"/>
        </w:rPr>
        <w:t xml:space="preserve"> éves egyszerűsített pénzforgalmi jelentés - melyben a 2012. év teljesített költségvetési bevételi összege 898 749E Ft, a teljesített kiadások összeg 864 912 E Ft - áll.</w:t>
      </w:r>
      <w:r>
        <w:rPr>
          <w:rFonts w:ascii="Times New Roman" w:hAnsi="Times New Roman"/>
        </w:rPr>
        <w:t xml:space="preserve"> A 2012. évben elfogadott költségvetési tervezetben </w:t>
      </w:r>
      <w:r w:rsidRPr="008F5281">
        <w:rPr>
          <w:rFonts w:ascii="Times New Roman" w:hAnsi="Times New Roman"/>
        </w:rPr>
        <w:t>609</w:t>
      </w:r>
      <w:r>
        <w:rPr>
          <w:rFonts w:ascii="Times New Roman" w:hAnsi="Times New Roman"/>
        </w:rPr>
        <w:t>.</w:t>
      </w:r>
      <w:r w:rsidRPr="008F5281">
        <w:rPr>
          <w:rFonts w:ascii="Times New Roman" w:hAnsi="Times New Roman"/>
        </w:rPr>
        <w:t>494</w:t>
      </w:r>
      <w:r>
        <w:rPr>
          <w:rFonts w:ascii="Times New Roman" w:hAnsi="Times New Roman"/>
        </w:rPr>
        <w:t>.</w:t>
      </w:r>
      <w:r w:rsidRPr="008F5281">
        <w:rPr>
          <w:rFonts w:ascii="Times New Roman" w:hAnsi="Times New Roman"/>
        </w:rPr>
        <w:t>806</w:t>
      </w:r>
      <w:r>
        <w:rPr>
          <w:rFonts w:ascii="Times New Roman" w:hAnsi="Times New Roman"/>
        </w:rPr>
        <w:t xml:space="preserve"> Ft. </w:t>
      </w:r>
      <w:proofErr w:type="gramStart"/>
      <w:r>
        <w:rPr>
          <w:rFonts w:ascii="Times New Roman" w:hAnsi="Times New Roman"/>
        </w:rPr>
        <w:t>kiadással</w:t>
      </w:r>
      <w:proofErr w:type="gramEnd"/>
      <w:r>
        <w:rPr>
          <w:rFonts w:ascii="Times New Roman" w:hAnsi="Times New Roman"/>
        </w:rPr>
        <w:t xml:space="preserve"> és </w:t>
      </w:r>
      <w:r w:rsidRPr="008F5281">
        <w:rPr>
          <w:rFonts w:ascii="Times New Roman" w:hAnsi="Times New Roman"/>
        </w:rPr>
        <w:t>549</w:t>
      </w:r>
      <w:r>
        <w:rPr>
          <w:rFonts w:ascii="Times New Roman" w:hAnsi="Times New Roman"/>
        </w:rPr>
        <w:t>.</w:t>
      </w:r>
      <w:r w:rsidRPr="008F5281">
        <w:rPr>
          <w:rFonts w:ascii="Times New Roman" w:hAnsi="Times New Roman"/>
        </w:rPr>
        <w:t>990</w:t>
      </w:r>
      <w:r>
        <w:rPr>
          <w:rFonts w:ascii="Times New Roman" w:hAnsi="Times New Roman"/>
        </w:rPr>
        <w:t>.</w:t>
      </w:r>
      <w:r w:rsidRPr="008F5281">
        <w:rPr>
          <w:rFonts w:ascii="Times New Roman" w:hAnsi="Times New Roman"/>
        </w:rPr>
        <w:t>685</w:t>
      </w:r>
      <w:r>
        <w:rPr>
          <w:rFonts w:ascii="Times New Roman" w:hAnsi="Times New Roman"/>
        </w:rPr>
        <w:t xml:space="preserve"> Ft. </w:t>
      </w:r>
      <w:proofErr w:type="gramStart"/>
      <w:r>
        <w:rPr>
          <w:rFonts w:ascii="Times New Roman" w:hAnsi="Times New Roman"/>
        </w:rPr>
        <w:t>bevétellel</w:t>
      </w:r>
      <w:proofErr w:type="gramEnd"/>
      <w:r>
        <w:rPr>
          <w:rFonts w:ascii="Times New Roman" w:hAnsi="Times New Roman"/>
        </w:rPr>
        <w:t xml:space="preserve"> számoltunk. A forrás hiány</w:t>
      </w:r>
      <w:r w:rsidRPr="008F5281">
        <w:t xml:space="preserve"> </w:t>
      </w:r>
      <w:r w:rsidRPr="008F5281">
        <w:rPr>
          <w:rFonts w:ascii="Times New Roman" w:hAnsi="Times New Roman"/>
        </w:rPr>
        <w:t>59</w:t>
      </w:r>
      <w:r>
        <w:rPr>
          <w:rFonts w:ascii="Times New Roman" w:hAnsi="Times New Roman"/>
        </w:rPr>
        <w:t>.</w:t>
      </w:r>
      <w:r w:rsidRPr="008F5281">
        <w:rPr>
          <w:rFonts w:ascii="Times New Roman" w:hAnsi="Times New Roman"/>
        </w:rPr>
        <w:t>504</w:t>
      </w:r>
      <w:r>
        <w:rPr>
          <w:rFonts w:ascii="Times New Roman" w:hAnsi="Times New Roman"/>
        </w:rPr>
        <w:t>.</w:t>
      </w:r>
      <w:r w:rsidRPr="008F5281">
        <w:rPr>
          <w:rFonts w:ascii="Times New Roman" w:hAnsi="Times New Roman"/>
        </w:rPr>
        <w:t>121 Ft</w:t>
      </w:r>
      <w:r>
        <w:rPr>
          <w:rFonts w:ascii="Times New Roman" w:hAnsi="Times New Roman"/>
        </w:rPr>
        <w:t xml:space="preserve"> volt, mely az év közbeni módosításokkal tovább nőt. </w:t>
      </w:r>
    </w:p>
    <w:p w:rsidR="007A1845" w:rsidRDefault="008F5281" w:rsidP="00F411D7">
      <w:pPr>
        <w:jc w:val="both"/>
        <w:rPr>
          <w:rFonts w:ascii="Times New Roman" w:hAnsi="Times New Roman"/>
        </w:rPr>
      </w:pPr>
      <w:r>
        <w:rPr>
          <w:rFonts w:ascii="Times New Roman" w:hAnsi="Times New Roman"/>
        </w:rPr>
        <w:t xml:space="preserve">Ezzel szemben </w:t>
      </w:r>
      <w:r w:rsidR="007A1845">
        <w:rPr>
          <w:rFonts w:ascii="Times New Roman" w:hAnsi="Times New Roman"/>
        </w:rPr>
        <w:t>2012 évben</w:t>
      </w:r>
    </w:p>
    <w:p w:rsidR="007A1845" w:rsidRDefault="007A1845" w:rsidP="007A1845">
      <w:pPr>
        <w:ind w:firstLine="708"/>
        <w:jc w:val="both"/>
        <w:rPr>
          <w:rFonts w:ascii="Times New Roman" w:hAnsi="Times New Roman"/>
        </w:rPr>
      </w:pPr>
      <w:proofErr w:type="gramStart"/>
      <w:r>
        <w:rPr>
          <w:rFonts w:ascii="Times New Roman" w:hAnsi="Times New Roman"/>
        </w:rPr>
        <w:t>a</w:t>
      </w:r>
      <w:r w:rsidRPr="007A1845">
        <w:rPr>
          <w:rFonts w:ascii="Times New Roman" w:hAnsi="Times New Roman"/>
        </w:rPr>
        <w:t>z</w:t>
      </w:r>
      <w:proofErr w:type="gramEnd"/>
      <w:r w:rsidRPr="007A1845">
        <w:rPr>
          <w:rFonts w:ascii="Times New Roman" w:hAnsi="Times New Roman"/>
        </w:rPr>
        <w:t xml:space="preserve"> önkormányzat pénzkészlete</w:t>
      </w:r>
      <w:r>
        <w:rPr>
          <w:rFonts w:ascii="Times New Roman" w:hAnsi="Times New Roman"/>
        </w:rPr>
        <w:t>:</w:t>
      </w:r>
      <w:r w:rsidRPr="007A1845">
        <w:rPr>
          <w:rFonts w:ascii="Times New Roman" w:hAnsi="Times New Roman"/>
        </w:rPr>
        <w:t xml:space="preserve"> 36.615 </w:t>
      </w:r>
      <w:proofErr w:type="spellStart"/>
      <w:r w:rsidRPr="007A1845">
        <w:rPr>
          <w:rFonts w:ascii="Times New Roman" w:hAnsi="Times New Roman"/>
        </w:rPr>
        <w:t>eFt</w:t>
      </w:r>
      <w:proofErr w:type="spellEnd"/>
      <w:r w:rsidRPr="007A1845">
        <w:rPr>
          <w:rFonts w:ascii="Times New Roman" w:hAnsi="Times New Roman"/>
        </w:rPr>
        <w:t xml:space="preserve">, </w:t>
      </w:r>
    </w:p>
    <w:p w:rsidR="008F5281" w:rsidRDefault="007A1845" w:rsidP="007A1845">
      <w:pPr>
        <w:ind w:firstLine="708"/>
        <w:jc w:val="both"/>
        <w:rPr>
          <w:rFonts w:ascii="Times New Roman" w:hAnsi="Times New Roman"/>
        </w:rPr>
      </w:pPr>
      <w:proofErr w:type="gramStart"/>
      <w:r w:rsidRPr="007A1845">
        <w:rPr>
          <w:rFonts w:ascii="Times New Roman" w:hAnsi="Times New Roman"/>
        </w:rPr>
        <w:t>helyesbített</w:t>
      </w:r>
      <w:proofErr w:type="gramEnd"/>
      <w:r w:rsidRPr="007A1845">
        <w:rPr>
          <w:rFonts w:ascii="Times New Roman" w:hAnsi="Times New Roman"/>
        </w:rPr>
        <w:t xml:space="preserve"> pénzmaradványa: 38.769 </w:t>
      </w:r>
      <w:proofErr w:type="spellStart"/>
      <w:r w:rsidRPr="007A1845">
        <w:rPr>
          <w:rFonts w:ascii="Times New Roman" w:hAnsi="Times New Roman"/>
        </w:rPr>
        <w:t>eFt</w:t>
      </w:r>
      <w:proofErr w:type="spellEnd"/>
      <w:r w:rsidRPr="007A1845">
        <w:rPr>
          <w:rFonts w:ascii="Times New Roman" w:hAnsi="Times New Roman"/>
        </w:rPr>
        <w:t>.</w:t>
      </w:r>
    </w:p>
    <w:p w:rsidR="008F5281" w:rsidRDefault="007A1845" w:rsidP="00F411D7">
      <w:pPr>
        <w:jc w:val="both"/>
        <w:rPr>
          <w:rFonts w:ascii="Times New Roman" w:hAnsi="Times New Roman"/>
        </w:rPr>
      </w:pPr>
      <w:proofErr w:type="gramStart"/>
      <w:r>
        <w:rPr>
          <w:rFonts w:ascii="Times New Roman" w:hAnsi="Times New Roman"/>
        </w:rPr>
        <w:t>összegben</w:t>
      </w:r>
      <w:proofErr w:type="gramEnd"/>
      <w:r>
        <w:rPr>
          <w:rFonts w:ascii="Times New Roman" w:hAnsi="Times New Roman"/>
        </w:rPr>
        <w:t xml:space="preserve"> a teljesült.</w:t>
      </w:r>
    </w:p>
    <w:p w:rsidR="00F411D7" w:rsidRDefault="00F411D7" w:rsidP="00984BBE">
      <w:pPr>
        <w:jc w:val="both"/>
        <w:rPr>
          <w:rFonts w:ascii="Times New Roman" w:eastAsia="Times New Roman" w:hAnsi="Times New Roman" w:cs="Times New Roman"/>
          <w:color w:val="auto"/>
          <w:lang w:val="hu-HU"/>
        </w:rPr>
      </w:pPr>
    </w:p>
    <w:p w:rsidR="00F411D7" w:rsidRDefault="00A31478" w:rsidP="00984BBE">
      <w:pPr>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 xml:space="preserve">A könyvvizsgáló a zárszámadás ellenőrzése során kisebb jellegű hibákat illetve pontosításokra hívja fel a figyelmet, de ez összességében mind jóval hibahatáron belül van. </w:t>
      </w:r>
    </w:p>
    <w:p w:rsidR="00A31478" w:rsidRDefault="00A31478" w:rsidP="00984BBE">
      <w:pPr>
        <w:jc w:val="both"/>
        <w:rPr>
          <w:rFonts w:ascii="Times New Roman" w:eastAsia="Times New Roman" w:hAnsi="Times New Roman" w:cs="Times New Roman"/>
          <w:color w:val="auto"/>
          <w:lang w:val="hu-HU"/>
        </w:rPr>
      </w:pPr>
    </w:p>
    <w:p w:rsidR="008554D3" w:rsidRPr="008554D3" w:rsidRDefault="008554D3" w:rsidP="008554D3">
      <w:pPr>
        <w:jc w:val="both"/>
        <w:rPr>
          <w:rFonts w:ascii="Times New Roman" w:eastAsia="Times New Roman" w:hAnsi="Times New Roman" w:cs="Times New Roman"/>
          <w:color w:val="auto"/>
          <w:lang w:val="hu-HU"/>
        </w:rPr>
      </w:pPr>
      <w:r w:rsidRPr="008554D3">
        <w:rPr>
          <w:rFonts w:ascii="Times New Roman" w:eastAsia="Times New Roman" w:hAnsi="Times New Roman" w:cs="Times New Roman"/>
          <w:color w:val="auto"/>
          <w:lang w:val="hu-HU"/>
        </w:rPr>
        <w:t>A költségvetési pénzmaradvány az alaptevékenység pénzeszközeinek maradványa. Az önkormányzatnál a beszámolási időszak egyszerűsített pénzmaradvány kimutatását a jogszabályi előírásoknak megfelelően állított</w:t>
      </w:r>
      <w:r>
        <w:rPr>
          <w:rFonts w:ascii="Times New Roman" w:eastAsia="Times New Roman" w:hAnsi="Times New Roman" w:cs="Times New Roman"/>
          <w:color w:val="auto"/>
          <w:lang w:val="hu-HU"/>
        </w:rPr>
        <w:t>u</w:t>
      </w:r>
      <w:r w:rsidRPr="008554D3">
        <w:rPr>
          <w:rFonts w:ascii="Times New Roman" w:eastAsia="Times New Roman" w:hAnsi="Times New Roman" w:cs="Times New Roman"/>
          <w:color w:val="auto"/>
          <w:lang w:val="hu-HU"/>
        </w:rPr>
        <w:t>k össze.</w:t>
      </w:r>
    </w:p>
    <w:p w:rsidR="008554D3" w:rsidRPr="008554D3" w:rsidRDefault="008554D3" w:rsidP="008554D3">
      <w:pPr>
        <w:jc w:val="both"/>
        <w:rPr>
          <w:rFonts w:ascii="Times New Roman" w:eastAsia="Times New Roman" w:hAnsi="Times New Roman" w:cs="Times New Roman"/>
          <w:color w:val="auto"/>
          <w:lang w:val="hu-HU"/>
        </w:rPr>
      </w:pPr>
      <w:r w:rsidRPr="008554D3">
        <w:rPr>
          <w:rFonts w:ascii="Times New Roman" w:eastAsia="Times New Roman" w:hAnsi="Times New Roman" w:cs="Times New Roman"/>
          <w:color w:val="auto"/>
          <w:lang w:val="hu-HU"/>
        </w:rPr>
        <w:t>A költségvetési pénzmaradvány a könyvelés adataiból az előírt korrigáló tételek levezetése után képződött összeggel került bemutatásra. A tényleges pénzmaradvány a következő szerint alakul:</w:t>
      </w:r>
    </w:p>
    <w:p w:rsidR="008554D3" w:rsidRDefault="008554D3" w:rsidP="008554D3">
      <w:pPr>
        <w:jc w:val="both"/>
        <w:rPr>
          <w:rFonts w:ascii="Times New Roman" w:eastAsia="Times New Roman" w:hAnsi="Times New Roman" w:cs="Times New Roman"/>
          <w:color w:val="auto"/>
          <w:lang w:val="hu-HU"/>
        </w:rPr>
      </w:pPr>
      <w:r w:rsidRPr="008554D3">
        <w:rPr>
          <w:rFonts w:ascii="Times New Roman" w:eastAsia="Times New Roman" w:hAnsi="Times New Roman" w:cs="Times New Roman"/>
          <w:color w:val="auto"/>
          <w:lang w:val="hu-HU"/>
        </w:rPr>
        <w:t>Az önkormányzat tárgyévi pénzmaradványának 38 845 E Ft nagyságát befolyásolta a záró pénzkészlet 36 615 E Ft, egyéb aktív és passzív pénzügyi elszámolások egyenlege 2 230 E Ft.</w:t>
      </w:r>
    </w:p>
    <w:p w:rsidR="008554D3" w:rsidRDefault="008554D3" w:rsidP="00984BBE">
      <w:pPr>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A pénzmaradvány felosztásáról a zárszámadás a képviselő-testület dönt a jogszabályi előírásoknak megfelelően a zárszámadási rendelet elfogadása után.</w:t>
      </w:r>
    </w:p>
    <w:p w:rsidR="008554D3" w:rsidRDefault="008554D3" w:rsidP="00984BBE">
      <w:pPr>
        <w:jc w:val="both"/>
        <w:rPr>
          <w:rFonts w:ascii="Times New Roman" w:eastAsia="Times New Roman" w:hAnsi="Times New Roman" w:cs="Times New Roman"/>
          <w:color w:val="auto"/>
          <w:lang w:val="hu-HU"/>
        </w:rPr>
      </w:pPr>
    </w:p>
    <w:p w:rsidR="006558A1" w:rsidRDefault="006558A1" w:rsidP="00984BBE">
      <w:pPr>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Az önkormányzat könyvvizsgáló által tett javaslatokat</w:t>
      </w:r>
      <w:r w:rsidR="007D24D5">
        <w:rPr>
          <w:rFonts w:ascii="Times New Roman" w:eastAsia="Times New Roman" w:hAnsi="Times New Roman" w:cs="Times New Roman"/>
          <w:color w:val="auto"/>
          <w:lang w:val="hu-HU"/>
        </w:rPr>
        <w:t xml:space="preserve"> illetve elemzéseket </w:t>
      </w:r>
      <w:r>
        <w:rPr>
          <w:rFonts w:ascii="Times New Roman" w:eastAsia="Times New Roman" w:hAnsi="Times New Roman" w:cs="Times New Roman"/>
          <w:color w:val="auto"/>
          <w:lang w:val="hu-HU"/>
        </w:rPr>
        <w:t>megismételni nem kívánom, de jelezni szert, hogy önkormányzatuk pénzügyi változtatása milyen körülmények között sikerült.</w:t>
      </w:r>
    </w:p>
    <w:p w:rsidR="006558A1" w:rsidRDefault="006558A1" w:rsidP="00984BBE">
      <w:pPr>
        <w:jc w:val="both"/>
        <w:rPr>
          <w:rFonts w:ascii="Times New Roman" w:eastAsia="Times New Roman" w:hAnsi="Times New Roman" w:cs="Times New Roman"/>
          <w:color w:val="auto"/>
          <w:lang w:val="hu-HU"/>
        </w:rPr>
      </w:pPr>
    </w:p>
    <w:p w:rsidR="006558A1" w:rsidRDefault="006558A1" w:rsidP="00984BBE">
      <w:pPr>
        <w:jc w:val="both"/>
        <w:rPr>
          <w:rFonts w:ascii="Times New Roman" w:eastAsia="Times New Roman" w:hAnsi="Times New Roman" w:cs="Times New Roman"/>
          <w:color w:val="auto"/>
          <w:lang w:val="hu-HU"/>
        </w:rPr>
      </w:pPr>
      <w:r w:rsidRPr="006558A1">
        <w:rPr>
          <w:rFonts w:ascii="Times New Roman" w:eastAsia="Times New Roman" w:hAnsi="Times New Roman" w:cs="Times New Roman"/>
          <w:color w:val="auto"/>
          <w:lang w:val="hu-HU"/>
        </w:rPr>
        <w:t xml:space="preserve">Az önkormányzatok gazdálkodása az államháztartás része, ezért főbb mutatói, különösen hiánya és adóssága az államháztartási mutatókba konszolidálásra kerül (e mutatók részei a maastrichti konvergencia kritériumoknak). A mindenkori költségvetés az önkormányzatok pénzforgalmi hiányára, mint az államháztartási hiány egy összetevőjére csak előrejelzéseket tartalmaz. Ennek oka, hogy a fenti mutatók direkt államháztartási hatásainak ellenére az önkormányzati gazdálkodás teljesítménye felett </w:t>
      </w:r>
      <w:r>
        <w:rPr>
          <w:rFonts w:ascii="Times New Roman" w:eastAsia="Times New Roman" w:hAnsi="Times New Roman" w:cs="Times New Roman"/>
          <w:color w:val="auto"/>
          <w:lang w:val="hu-HU"/>
        </w:rPr>
        <w:t xml:space="preserve">2012. évig nem volt elég erős </w:t>
      </w:r>
      <w:r w:rsidRPr="006558A1">
        <w:rPr>
          <w:rFonts w:ascii="Times New Roman" w:eastAsia="Times New Roman" w:hAnsi="Times New Roman" w:cs="Times New Roman"/>
          <w:color w:val="auto"/>
          <w:lang w:val="hu-HU"/>
        </w:rPr>
        <w:t xml:space="preserve">a központi kontroll: bevételi oldalon a normatív támogatások, egyéb állami transzferek és a helyi adók maximális mértékére, kiadási oldalon pedig a kötelezően ellátandó feladatok meghatározására volt a központi kormányzatnak hatása. </w:t>
      </w:r>
    </w:p>
    <w:p w:rsidR="006558A1" w:rsidRDefault="006558A1" w:rsidP="00984BBE">
      <w:pPr>
        <w:jc w:val="both"/>
        <w:rPr>
          <w:rFonts w:ascii="Times New Roman" w:eastAsia="Times New Roman" w:hAnsi="Times New Roman" w:cs="Times New Roman"/>
          <w:color w:val="auto"/>
          <w:lang w:val="hu-HU"/>
        </w:rPr>
      </w:pPr>
      <w:r w:rsidRPr="006558A1">
        <w:rPr>
          <w:rFonts w:ascii="Times New Roman" w:eastAsia="Times New Roman" w:hAnsi="Times New Roman" w:cs="Times New Roman"/>
          <w:color w:val="auto"/>
          <w:lang w:val="hu-HU"/>
        </w:rPr>
        <w:t>Mivel az önkormányzatok ezen felül jelentős nem kontrollált bevétellel (pl. vagyonértékesítés, EU-transzferek, vagyongazdálkodás bevételei, hitelfelvétel, egyéb saját bevételek) és kiadással (pl. önként vállalt feladatok, beruházások, adósságszolgálati terhek) rendelkeznek, ezért az önkormányzati hiány tervezése, előrejelzése, tekintettel az önkormányzatok számosságára és a tervek ki nem kényszeríthetőségére - meglehetősen nehéz</w:t>
      </w:r>
      <w:r>
        <w:rPr>
          <w:rFonts w:ascii="Times New Roman" w:eastAsia="Times New Roman" w:hAnsi="Times New Roman" w:cs="Times New Roman"/>
          <w:color w:val="auto"/>
          <w:lang w:val="hu-HU"/>
        </w:rPr>
        <w:t>kes volt</w:t>
      </w:r>
      <w:r w:rsidRPr="006558A1">
        <w:rPr>
          <w:rFonts w:ascii="Times New Roman" w:eastAsia="Times New Roman" w:hAnsi="Times New Roman" w:cs="Times New Roman"/>
          <w:color w:val="auto"/>
          <w:lang w:val="hu-HU"/>
        </w:rPr>
        <w:t>. 2012-től ez a kontroll erősödött, az önkormányzati hitelfelvétel - bizonyos kivételektől eltekintve - kormányengedély-köteles lett, ezzel a konszolidálásra kerülő önkormányzati adósság előre jelezhetővé és ellenőrizhetővé vált. Ezzel azonban az önkormányzati hiány kontrollja, bizonytalan alakulása továbbra sem megoldott.</w:t>
      </w:r>
      <w:r>
        <w:rPr>
          <w:rFonts w:ascii="Times New Roman" w:eastAsia="Times New Roman" w:hAnsi="Times New Roman" w:cs="Times New Roman"/>
          <w:color w:val="auto"/>
          <w:lang w:val="hu-HU"/>
        </w:rPr>
        <w:t xml:space="preserve"> Nagyon nagy gondok jelentkeznek a nem finanszírozott feladatok esetében </w:t>
      </w:r>
    </w:p>
    <w:p w:rsidR="006558A1" w:rsidRDefault="006558A1" w:rsidP="00984BBE">
      <w:pPr>
        <w:jc w:val="both"/>
        <w:rPr>
          <w:rFonts w:ascii="Times New Roman" w:eastAsia="Times New Roman" w:hAnsi="Times New Roman" w:cs="Times New Roman"/>
          <w:color w:val="auto"/>
          <w:lang w:val="hu-HU"/>
        </w:rPr>
      </w:pPr>
    </w:p>
    <w:p w:rsidR="00141FDC" w:rsidRDefault="00D22576" w:rsidP="00984BBE">
      <w:pPr>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 xml:space="preserve">A </w:t>
      </w:r>
      <w:r w:rsidRPr="00D22576">
        <w:rPr>
          <w:rFonts w:ascii="Times New Roman" w:eastAsia="Times New Roman" w:hAnsi="Times New Roman" w:cs="Times New Roman"/>
          <w:color w:val="auto"/>
          <w:lang w:val="hu-HU"/>
        </w:rPr>
        <w:t xml:space="preserve">2005-2012 között </w:t>
      </w:r>
      <w:r>
        <w:rPr>
          <w:rFonts w:ascii="Times New Roman" w:eastAsia="Times New Roman" w:hAnsi="Times New Roman" w:cs="Times New Roman"/>
          <w:color w:val="auto"/>
          <w:lang w:val="hu-HU"/>
        </w:rPr>
        <w:t xml:space="preserve">időszakban </w:t>
      </w:r>
      <w:r w:rsidRPr="00D22576">
        <w:rPr>
          <w:rFonts w:ascii="Times New Roman" w:eastAsia="Times New Roman" w:hAnsi="Times New Roman" w:cs="Times New Roman"/>
          <w:color w:val="auto"/>
          <w:lang w:val="hu-HU"/>
        </w:rPr>
        <w:t>e bizonytalanság meglehetősen jelentősnek bizonyult</w:t>
      </w:r>
      <w:r>
        <w:rPr>
          <w:rFonts w:ascii="Times New Roman" w:eastAsia="Times New Roman" w:hAnsi="Times New Roman" w:cs="Times New Roman"/>
          <w:color w:val="auto"/>
          <w:lang w:val="hu-HU"/>
        </w:rPr>
        <w:t xml:space="preserve"> kormányzati szintem</w:t>
      </w:r>
      <w:r w:rsidRPr="00D22576">
        <w:rPr>
          <w:rFonts w:ascii="Times New Roman" w:eastAsia="Times New Roman" w:hAnsi="Times New Roman" w:cs="Times New Roman"/>
          <w:color w:val="auto"/>
          <w:lang w:val="hu-HU"/>
        </w:rPr>
        <w:t xml:space="preserve">: a tényleges pénzforgalmi hiányszámok csak három évben nem mutattak 100%-nál nagyobb eltérést a becsült adatokhoz képest. </w:t>
      </w:r>
      <w:r>
        <w:rPr>
          <w:rFonts w:ascii="Times New Roman" w:eastAsia="Times New Roman" w:hAnsi="Times New Roman" w:cs="Times New Roman"/>
          <w:color w:val="auto"/>
          <w:lang w:val="hu-HU"/>
        </w:rPr>
        <w:t xml:space="preserve">Ez óriási szám. Az eltérések </w:t>
      </w:r>
      <w:r w:rsidRPr="00D22576">
        <w:rPr>
          <w:rFonts w:ascii="Times New Roman" w:eastAsia="Times New Roman" w:hAnsi="Times New Roman" w:cs="Times New Roman"/>
          <w:color w:val="auto"/>
          <w:lang w:val="hu-HU"/>
        </w:rPr>
        <w:t>abból is fakad</w:t>
      </w:r>
      <w:r>
        <w:rPr>
          <w:rFonts w:ascii="Times New Roman" w:eastAsia="Times New Roman" w:hAnsi="Times New Roman" w:cs="Times New Roman"/>
          <w:color w:val="auto"/>
          <w:lang w:val="hu-HU"/>
        </w:rPr>
        <w:t>nak</w:t>
      </w:r>
      <w:r w:rsidRPr="00D22576">
        <w:rPr>
          <w:rFonts w:ascii="Times New Roman" w:eastAsia="Times New Roman" w:hAnsi="Times New Roman" w:cs="Times New Roman"/>
          <w:color w:val="auto"/>
          <w:lang w:val="hu-HU"/>
        </w:rPr>
        <w:t>, hogy ha az önkormányzati hiány mértéke év közben módosításra kerül is, az nem lesz feltétlenül nagyságrendekkel pontosabb. A Nemzetgazdasági Minisztérium havi és kumulált hiányra vonatkozó gyorsjelentései sem tartalmazzák az önkormányzati szektor teljesítményét.</w:t>
      </w:r>
    </w:p>
    <w:p w:rsidR="00141FDC" w:rsidRDefault="00141FDC" w:rsidP="00984BBE">
      <w:pPr>
        <w:jc w:val="both"/>
        <w:rPr>
          <w:rFonts w:ascii="Times New Roman" w:eastAsia="Times New Roman" w:hAnsi="Times New Roman" w:cs="Times New Roman"/>
          <w:color w:val="auto"/>
          <w:lang w:val="hu-HU"/>
        </w:rPr>
      </w:pPr>
    </w:p>
    <w:p w:rsidR="00CB7014" w:rsidRDefault="00CB7014" w:rsidP="00984BBE">
      <w:pPr>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Ez országos szinten az alábbi grafikont eredményezte:</w:t>
      </w:r>
    </w:p>
    <w:p w:rsidR="006558A1" w:rsidRDefault="00CB7014" w:rsidP="00984BBE">
      <w:pPr>
        <w:jc w:val="both"/>
        <w:rPr>
          <w:rFonts w:ascii="Times New Roman" w:eastAsia="Times New Roman" w:hAnsi="Times New Roman" w:cs="Times New Roman"/>
          <w:color w:val="auto"/>
          <w:lang w:val="hu-HU"/>
        </w:rPr>
      </w:pPr>
      <w:r w:rsidRPr="00B825C6">
        <w:rPr>
          <w:rFonts w:ascii="Times New Roman" w:hAnsi="Times New Roman"/>
          <w:noProof/>
          <w:color w:val="005689"/>
          <w:lang w:val="hu-HU"/>
        </w:rPr>
        <w:lastRenderedPageBreak/>
        <w:drawing>
          <wp:inline distT="0" distB="0" distL="0" distR="0" wp14:anchorId="7BA00402" wp14:editId="44C6BF0E">
            <wp:extent cx="5758815" cy="3845402"/>
            <wp:effectExtent l="0" t="0" r="0" b="3175"/>
            <wp:docPr id="1" name="Kép 1" descr="Az önkormányzati hiány előrejelzésérő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önkormányzati hiány előrejelzésérő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3845402"/>
                    </a:xfrm>
                    <a:prstGeom prst="rect">
                      <a:avLst/>
                    </a:prstGeom>
                    <a:noFill/>
                    <a:ln>
                      <a:noFill/>
                    </a:ln>
                  </pic:spPr>
                </pic:pic>
              </a:graphicData>
            </a:graphic>
          </wp:inline>
        </w:drawing>
      </w:r>
    </w:p>
    <w:p w:rsidR="00D22576" w:rsidRDefault="00CB7014" w:rsidP="00984BBE">
      <w:pPr>
        <w:jc w:val="both"/>
        <w:rPr>
          <w:rFonts w:ascii="Times New Roman" w:eastAsia="Times New Roman" w:hAnsi="Times New Roman" w:cs="Times New Roman"/>
          <w:color w:val="auto"/>
          <w:lang w:val="hu-HU"/>
        </w:rPr>
      </w:pPr>
      <w:r w:rsidRPr="00CB7014">
        <w:rPr>
          <w:rFonts w:ascii="Times New Roman" w:eastAsia="Times New Roman" w:hAnsi="Times New Roman" w:cs="Times New Roman"/>
          <w:color w:val="auto"/>
          <w:lang w:val="hu-HU"/>
        </w:rPr>
        <w:t>A fenti bizonytalanság nem jelentene automatikusan problémát, ha az önkormányzati hiány nagyságrendileg elhanyagolható lenne az államháztartás konszolidált egyenlegében. Azonban - ahogy azt a következő ábra mutatja - az önkormányzati hiány súlya egyre jelentősebb.</w:t>
      </w:r>
      <w:r>
        <w:rPr>
          <w:rFonts w:ascii="Times New Roman" w:eastAsia="Times New Roman" w:hAnsi="Times New Roman" w:cs="Times New Roman"/>
          <w:color w:val="auto"/>
          <w:lang w:val="hu-HU"/>
        </w:rPr>
        <w:t xml:space="preserve"> A hiány az idei tervezések folyamán is megmutatkozott, hisz sokk feladat nincs lefinanszírozva, viszont az önkormányzatok hiányt nem tervezhetnek. Ebből adódik, hogy nagyon sokk önkormányzat úgynevezett „fiktív” bevételeket épít be a költségvetésébe és ezek nem teljesülnek.</w:t>
      </w:r>
    </w:p>
    <w:p w:rsidR="00CB7014" w:rsidRDefault="00CB7014" w:rsidP="00984BBE">
      <w:pPr>
        <w:jc w:val="both"/>
        <w:rPr>
          <w:rFonts w:ascii="Times New Roman" w:eastAsia="Times New Roman" w:hAnsi="Times New Roman" w:cs="Times New Roman"/>
          <w:color w:val="auto"/>
          <w:lang w:val="hu-HU"/>
        </w:rPr>
      </w:pPr>
    </w:p>
    <w:p w:rsidR="00CB7014" w:rsidRDefault="00CB7014" w:rsidP="00984BBE">
      <w:pPr>
        <w:jc w:val="both"/>
        <w:rPr>
          <w:rFonts w:ascii="Times New Roman" w:eastAsia="Times New Roman" w:hAnsi="Times New Roman" w:cs="Times New Roman"/>
          <w:color w:val="auto"/>
          <w:lang w:val="hu-HU"/>
        </w:rPr>
      </w:pPr>
      <w:r w:rsidRPr="00B825C6">
        <w:rPr>
          <w:rFonts w:ascii="Arial" w:hAnsi="Arial" w:cs="Arial"/>
          <w:noProof/>
          <w:sz w:val="21"/>
          <w:szCs w:val="21"/>
          <w:lang w:val="hu-HU"/>
        </w:rPr>
        <w:drawing>
          <wp:inline distT="0" distB="0" distL="0" distR="0" wp14:anchorId="75406B8C" wp14:editId="436ACE99">
            <wp:extent cx="5598000" cy="3600000"/>
            <wp:effectExtent l="0" t="0" r="3175" b="635"/>
            <wp:docPr id="2" name="Kép 2" descr="Az önkormányzati hiány előrejelzésérő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 önkormányzati hiány előrejelzésérő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8000" cy="3600000"/>
                    </a:xfrm>
                    <a:prstGeom prst="rect">
                      <a:avLst/>
                    </a:prstGeom>
                    <a:noFill/>
                    <a:ln>
                      <a:noFill/>
                    </a:ln>
                  </pic:spPr>
                </pic:pic>
              </a:graphicData>
            </a:graphic>
          </wp:inline>
        </w:drawing>
      </w:r>
    </w:p>
    <w:p w:rsidR="00CB7014" w:rsidRDefault="000772BE" w:rsidP="00984BBE">
      <w:pPr>
        <w:jc w:val="both"/>
        <w:rPr>
          <w:rFonts w:ascii="Times New Roman" w:eastAsia="Times New Roman" w:hAnsi="Times New Roman" w:cs="Times New Roman"/>
          <w:color w:val="auto"/>
          <w:lang w:val="hu-HU"/>
        </w:rPr>
      </w:pPr>
      <w:r w:rsidRPr="000772BE">
        <w:rPr>
          <w:rFonts w:ascii="Times New Roman" w:eastAsia="Times New Roman" w:hAnsi="Times New Roman" w:cs="Times New Roman"/>
          <w:color w:val="auto"/>
          <w:lang w:val="hu-HU"/>
        </w:rPr>
        <w:lastRenderedPageBreak/>
        <w:t xml:space="preserve">Megfigyelhető, hogy az önkormányzati hiány súlya a jelentős bizonytalansági tényezők ellenére is 2009-ig 10% alatt marad, 2010-ben azonban rekord szintet ér el. Ebben az évben okozták az önkormányzatok az első jelentősebb meglepetést: a kormány elvétette a hiánycélt (3,9%), többek közt a rekord szintre várt önkormányzati hiány megugrása miatt. (Érdekesség, hogy az eleve magas szintre várt önkormányzati hiány miatt a tervhez képest arányaiban nem is volt jelentős az eltérés, 2010-ben volt a kormányzati becslés az egyik legpontosabb, lásd </w:t>
      </w:r>
      <w:r w:rsidR="00E2422C">
        <w:rPr>
          <w:rFonts w:ascii="Times New Roman" w:eastAsia="Times New Roman" w:hAnsi="Times New Roman" w:cs="Times New Roman"/>
          <w:color w:val="auto"/>
          <w:lang w:val="hu-HU"/>
        </w:rPr>
        <w:t>az előző</w:t>
      </w:r>
      <w:r w:rsidRPr="000772BE">
        <w:rPr>
          <w:rFonts w:ascii="Times New Roman" w:eastAsia="Times New Roman" w:hAnsi="Times New Roman" w:cs="Times New Roman"/>
          <w:color w:val="auto"/>
          <w:lang w:val="hu-HU"/>
        </w:rPr>
        <w:t xml:space="preserve"> </w:t>
      </w:r>
      <w:r w:rsidR="00E2422C">
        <w:rPr>
          <w:rFonts w:ascii="Times New Roman" w:eastAsia="Times New Roman" w:hAnsi="Times New Roman" w:cs="Times New Roman"/>
          <w:color w:val="auto"/>
          <w:lang w:val="hu-HU"/>
        </w:rPr>
        <w:t>grafikon</w:t>
      </w:r>
      <w:r w:rsidRPr="000772BE">
        <w:rPr>
          <w:rFonts w:ascii="Times New Roman" w:eastAsia="Times New Roman" w:hAnsi="Times New Roman" w:cs="Times New Roman"/>
          <w:color w:val="auto"/>
          <w:lang w:val="hu-HU"/>
        </w:rPr>
        <w:t>).</w:t>
      </w:r>
      <w:r w:rsidR="00E2422C">
        <w:rPr>
          <w:rFonts w:ascii="Times New Roman" w:eastAsia="Times New Roman" w:hAnsi="Times New Roman" w:cs="Times New Roman"/>
          <w:color w:val="auto"/>
          <w:lang w:val="hu-HU"/>
        </w:rPr>
        <w:t xml:space="preserve"> </w:t>
      </w:r>
    </w:p>
    <w:p w:rsidR="006558A1" w:rsidRDefault="006558A1" w:rsidP="00984BBE">
      <w:pPr>
        <w:jc w:val="both"/>
        <w:rPr>
          <w:rFonts w:ascii="Times New Roman" w:eastAsia="Times New Roman" w:hAnsi="Times New Roman" w:cs="Times New Roman"/>
          <w:color w:val="auto"/>
          <w:lang w:val="hu-HU"/>
        </w:rPr>
      </w:pPr>
    </w:p>
    <w:p w:rsidR="00E2422C" w:rsidRDefault="00E2422C" w:rsidP="00984BBE">
      <w:pPr>
        <w:jc w:val="both"/>
        <w:rPr>
          <w:rFonts w:ascii="Times New Roman" w:eastAsia="Times New Roman" w:hAnsi="Times New Roman" w:cs="Times New Roman"/>
          <w:color w:val="auto"/>
          <w:lang w:val="hu-HU"/>
        </w:rPr>
      </w:pPr>
      <w:r w:rsidRPr="00E2422C">
        <w:rPr>
          <w:rFonts w:ascii="Times New Roman" w:eastAsia="Times New Roman" w:hAnsi="Times New Roman" w:cs="Times New Roman"/>
          <w:color w:val="auto"/>
          <w:lang w:val="hu-HU"/>
        </w:rPr>
        <w:t>Két dolog azonban hangsúlyozandó az ábrával kapcsolatban. Egyrészt az önkormányzati hiány súlya sokkal jelentősebb az államháztartási mutatókban, mint az önkormányzati adósság súlya, utóbbi ugyanis - az önkormányzatok 2006-2008 között zajló rohamos eladósodásának ellenére 2010 végére csak 5,7%-ra nőtt. Másrészt az önkormányzati hiány súlya is csak 2010-ben közelítette meg az önkormányzati gazdálkodás teljes államháztartáshoz viszonyított arányát (kb. 20%), azaz elsősorban annak kontrollálhatósága és tervezhetősége jelent problémát.</w:t>
      </w:r>
    </w:p>
    <w:p w:rsidR="00E2422C" w:rsidRDefault="00E2422C" w:rsidP="00984BBE">
      <w:pPr>
        <w:jc w:val="both"/>
        <w:rPr>
          <w:rFonts w:ascii="Times New Roman" w:eastAsia="Times New Roman" w:hAnsi="Times New Roman" w:cs="Times New Roman"/>
          <w:color w:val="auto"/>
          <w:lang w:val="hu-HU"/>
        </w:rPr>
      </w:pPr>
    </w:p>
    <w:p w:rsidR="00984BBE" w:rsidRDefault="00855926" w:rsidP="00984BBE">
      <w:pPr>
        <w:pStyle w:val="Szvegtrzs1"/>
        <w:shd w:val="clear" w:color="auto" w:fill="auto"/>
        <w:spacing w:before="0" w:line="240" w:lineRule="auto"/>
        <w:ind w:left="20" w:right="40"/>
        <w:rPr>
          <w:sz w:val="24"/>
          <w:szCs w:val="24"/>
        </w:rPr>
      </w:pPr>
      <w:r w:rsidRPr="00855926">
        <w:rPr>
          <w:sz w:val="24"/>
          <w:szCs w:val="24"/>
        </w:rPr>
        <w:t>2012-ben az önkormányzatok pénzforgalmi többlete 124 milliárd Ft volt. A megyei önkormányzatokhoz hasonlóan a 2012. év végi adósságkonszolidáció (74 milliárd Ft) hatását a bevételek közül kiszűrve a valós egyenleg 50 milliárd Ft körül alakul. Azonban jelentősen javítja a képet - szemben a várakozásokkal -, hogy a kereskedelmi hitelek és előlegek (szállítók) állománya 37 milliárd Ft-tal csökkent, ami azt jelenti, hogy ezen összeg addicionális kiadásként jelent meg az önkormányzatok költségvetésében. Ha a szállítói állomány csökkenésével a kiadásokat tovább korrigáljuk, az önkormányzatok korrigált pénzforgalmi egyenlege 87 milliárd Ft körül alakul. Ezen érték az előző évhez hasonlóan jelentős javulást jelent, azonban meg kell jegyezni, hogy az önkormányzati szektor jellemzően jelentős egyenlegjavulást mutat a választási évet követő két évben: 2007-ben 103 milliárd Ft, 2008-ban 69 milliárd Ft volt az egyenlegjavulás az előző évhez képest, amit két év lejtmenet követett (2009: -98 milliárd, 2010: -149 milliárd). Tehát az önkormányzati hiány értékelése sem vonatkoztatható el a politikai ciklusoktól</w:t>
      </w:r>
    </w:p>
    <w:p w:rsidR="00855926" w:rsidRDefault="00855926" w:rsidP="00984BBE">
      <w:pPr>
        <w:pStyle w:val="Szvegtrzs1"/>
        <w:shd w:val="clear" w:color="auto" w:fill="auto"/>
        <w:spacing w:before="0" w:line="240" w:lineRule="auto"/>
        <w:ind w:left="20" w:right="40"/>
        <w:rPr>
          <w:sz w:val="24"/>
          <w:szCs w:val="24"/>
        </w:rPr>
      </w:pPr>
    </w:p>
    <w:p w:rsidR="00855926" w:rsidRDefault="00CB17F3" w:rsidP="00984BBE">
      <w:pPr>
        <w:pStyle w:val="Szvegtrzs1"/>
        <w:shd w:val="clear" w:color="auto" w:fill="auto"/>
        <w:spacing w:before="0" w:line="240" w:lineRule="auto"/>
        <w:ind w:left="20" w:right="40"/>
        <w:rPr>
          <w:sz w:val="24"/>
          <w:szCs w:val="24"/>
        </w:rPr>
      </w:pPr>
      <w:r w:rsidRPr="00CB17F3">
        <w:rPr>
          <w:sz w:val="24"/>
          <w:szCs w:val="24"/>
        </w:rPr>
        <w:t xml:space="preserve">Összefoglalva az önkormányzatok hiánya továbbra is </w:t>
      </w:r>
      <w:r>
        <w:rPr>
          <w:sz w:val="24"/>
          <w:szCs w:val="24"/>
        </w:rPr>
        <w:t xml:space="preserve">nagy veszélyt </w:t>
      </w:r>
      <w:r w:rsidRPr="00CB17F3">
        <w:rPr>
          <w:sz w:val="24"/>
          <w:szCs w:val="24"/>
        </w:rPr>
        <w:t xml:space="preserve">jelent mind a kormányzat, mind pedig államháztartási folyamatok számára, mivel </w:t>
      </w:r>
      <w:r w:rsidRPr="00CB17F3">
        <w:rPr>
          <w:b/>
          <w:sz w:val="24"/>
          <w:szCs w:val="24"/>
        </w:rPr>
        <w:t>nem adottak azok az eszközök, amellyel az önkormányzati hiány kontrollálhatóvá és ezzel tervezhetővé válna.</w:t>
      </w:r>
      <w:r w:rsidRPr="00CB17F3">
        <w:rPr>
          <w:sz w:val="24"/>
          <w:szCs w:val="24"/>
        </w:rPr>
        <w:t xml:space="preserve"> Az önkormányzati hiány elsősorban ebből a szempontból jelent kockázatot az államháztartás számára, ugyanis súlya bár jelentősebb, mint az önkormányzati adósságállománynak, nagyjából megegyezik az önkormányzatok gazdálkodásának államháztartási súlyával.</w:t>
      </w:r>
    </w:p>
    <w:p w:rsidR="00CB17F3" w:rsidRPr="00984BBE" w:rsidRDefault="00CB17F3" w:rsidP="00984BBE">
      <w:pPr>
        <w:pStyle w:val="Szvegtrzs1"/>
        <w:shd w:val="clear" w:color="auto" w:fill="auto"/>
        <w:spacing w:before="0" w:line="240" w:lineRule="auto"/>
        <w:ind w:left="20" w:right="40"/>
        <w:rPr>
          <w:sz w:val="24"/>
          <w:szCs w:val="24"/>
        </w:rPr>
      </w:pPr>
    </w:p>
    <w:p w:rsidR="00BE538C" w:rsidRPr="00BE538C" w:rsidRDefault="00BE538C" w:rsidP="00BE538C">
      <w:pPr>
        <w:jc w:val="both"/>
        <w:rPr>
          <w:rFonts w:ascii="Times New Roman" w:eastAsia="Times New Roman" w:hAnsi="Times New Roman" w:cs="Times New Roman"/>
          <w:b/>
          <w:color w:val="auto"/>
          <w:lang w:val="hu-HU" w:eastAsia="en-US"/>
        </w:rPr>
      </w:pPr>
      <w:r w:rsidRPr="00BE538C">
        <w:rPr>
          <w:rFonts w:ascii="Times New Roman" w:eastAsia="Times New Roman" w:hAnsi="Times New Roman" w:cs="Times New Roman"/>
          <w:b/>
          <w:color w:val="auto"/>
          <w:lang w:val="hu-HU" w:eastAsia="en-US"/>
        </w:rPr>
        <w:t>Tisztelt Képviselő-testület!</w:t>
      </w:r>
    </w:p>
    <w:p w:rsidR="00BE538C" w:rsidRPr="00BE538C" w:rsidRDefault="00BE538C" w:rsidP="00BE538C">
      <w:pPr>
        <w:jc w:val="both"/>
        <w:rPr>
          <w:rFonts w:ascii="Times New Roman" w:eastAsia="Calibri" w:hAnsi="Times New Roman" w:cs="Times New Roman"/>
          <w:color w:val="auto"/>
          <w:lang w:val="hu-HU" w:eastAsia="en-US"/>
        </w:rPr>
      </w:pPr>
      <w:r w:rsidRPr="00BE538C">
        <w:rPr>
          <w:rFonts w:ascii="Times New Roman" w:eastAsia="Calibri" w:hAnsi="Times New Roman" w:cs="Times New Roman"/>
          <w:color w:val="auto"/>
          <w:lang w:val="hu-HU" w:eastAsia="en-US"/>
        </w:rPr>
        <w:t xml:space="preserve">Kérem a Tisztelt Képviselő-testületet előterjesztésem megtárgyalására és </w:t>
      </w:r>
      <w:r w:rsidR="00FE4231">
        <w:rPr>
          <w:rFonts w:ascii="Times New Roman" w:eastAsia="Calibri" w:hAnsi="Times New Roman" w:cs="Times New Roman"/>
          <w:color w:val="auto"/>
          <w:lang w:val="hu-HU" w:eastAsia="en-US"/>
        </w:rPr>
        <w:t>a mellékelt</w:t>
      </w:r>
      <w:r w:rsidRPr="00BE538C">
        <w:rPr>
          <w:rFonts w:ascii="Times New Roman" w:eastAsia="Calibri" w:hAnsi="Times New Roman" w:cs="Times New Roman"/>
          <w:color w:val="auto"/>
          <w:lang w:val="hu-HU" w:eastAsia="en-US"/>
        </w:rPr>
        <w:t xml:space="preserve"> </w:t>
      </w:r>
      <w:r w:rsidR="00FE4231">
        <w:rPr>
          <w:rFonts w:ascii="Times New Roman" w:eastAsia="Calibri" w:hAnsi="Times New Roman" w:cs="Times New Roman"/>
          <w:color w:val="auto"/>
          <w:lang w:val="hu-HU" w:eastAsia="en-US"/>
        </w:rPr>
        <w:t>rendelet tervezett</w:t>
      </w:r>
      <w:r w:rsidRPr="00BE538C">
        <w:rPr>
          <w:rFonts w:ascii="Times New Roman" w:eastAsia="Calibri" w:hAnsi="Times New Roman" w:cs="Times New Roman"/>
          <w:color w:val="auto"/>
          <w:lang w:val="hu-HU" w:eastAsia="en-US"/>
        </w:rPr>
        <w:t xml:space="preserve"> elfogadására.</w:t>
      </w:r>
    </w:p>
    <w:p w:rsidR="005C2751" w:rsidRDefault="005C2751" w:rsidP="00BE538C">
      <w:pPr>
        <w:jc w:val="both"/>
        <w:rPr>
          <w:rFonts w:ascii="Times New Roman" w:eastAsia="Calibri" w:hAnsi="Times New Roman" w:cs="Times New Roman"/>
          <w:color w:val="auto"/>
          <w:lang w:val="hu-HU" w:eastAsia="en-US"/>
        </w:rPr>
      </w:pPr>
    </w:p>
    <w:p w:rsidR="00BE538C" w:rsidRPr="00BE538C" w:rsidRDefault="00BE538C" w:rsidP="00BE538C">
      <w:pPr>
        <w:jc w:val="both"/>
        <w:rPr>
          <w:rFonts w:ascii="Times New Roman" w:eastAsia="Times New Roman" w:hAnsi="Times New Roman" w:cs="Times New Roman"/>
          <w:color w:val="auto"/>
          <w:lang w:val="hu-HU"/>
        </w:rPr>
      </w:pPr>
      <w:r w:rsidRPr="00BE538C">
        <w:rPr>
          <w:rFonts w:ascii="Times New Roman" w:eastAsia="Times New Roman" w:hAnsi="Times New Roman" w:cs="Times New Roman"/>
          <w:color w:val="auto"/>
          <w:lang w:val="hu-HU"/>
        </w:rPr>
        <w:t xml:space="preserve">Tápiógyörgye, 2013. </w:t>
      </w:r>
      <w:r w:rsidR="005C2751">
        <w:rPr>
          <w:rFonts w:ascii="Times New Roman" w:eastAsia="Times New Roman" w:hAnsi="Times New Roman" w:cs="Times New Roman"/>
          <w:color w:val="auto"/>
          <w:lang w:val="hu-HU"/>
        </w:rPr>
        <w:t>április</w:t>
      </w:r>
      <w:r w:rsidRPr="00BE538C">
        <w:rPr>
          <w:rFonts w:ascii="Times New Roman" w:eastAsia="Times New Roman" w:hAnsi="Times New Roman" w:cs="Times New Roman"/>
          <w:color w:val="auto"/>
          <w:lang w:val="hu-HU"/>
        </w:rPr>
        <w:t xml:space="preserve"> </w:t>
      </w:r>
      <w:r w:rsidR="00087E4F">
        <w:rPr>
          <w:rFonts w:ascii="Times New Roman" w:eastAsia="Times New Roman" w:hAnsi="Times New Roman" w:cs="Times New Roman"/>
          <w:color w:val="auto"/>
          <w:lang w:val="hu-HU"/>
        </w:rPr>
        <w:t>2</w:t>
      </w:r>
      <w:r w:rsidR="005C2751">
        <w:rPr>
          <w:rFonts w:ascii="Times New Roman" w:eastAsia="Times New Roman" w:hAnsi="Times New Roman" w:cs="Times New Roman"/>
          <w:color w:val="auto"/>
          <w:lang w:val="hu-HU"/>
        </w:rPr>
        <w:t>9</w:t>
      </w:r>
      <w:r w:rsidRPr="00BE538C">
        <w:rPr>
          <w:rFonts w:ascii="Times New Roman" w:eastAsia="Times New Roman" w:hAnsi="Times New Roman" w:cs="Times New Roman"/>
          <w:color w:val="auto"/>
          <w:lang w:val="hu-HU"/>
        </w:rPr>
        <w:t>.</w:t>
      </w:r>
    </w:p>
    <w:p w:rsidR="00FE4231" w:rsidRPr="00BE538C" w:rsidRDefault="00FE4231" w:rsidP="00BE538C">
      <w:pPr>
        <w:jc w:val="both"/>
        <w:rPr>
          <w:rFonts w:ascii="Times New Roman" w:eastAsia="Times New Roman" w:hAnsi="Times New Roman" w:cs="Times New Roman"/>
          <w:color w:val="auto"/>
          <w:lang w:val="hu-HU"/>
        </w:rPr>
      </w:pPr>
    </w:p>
    <w:p w:rsidR="00BE538C" w:rsidRPr="00BE538C" w:rsidRDefault="00FE4231" w:rsidP="00BE538C">
      <w:pPr>
        <w:ind w:firstLine="6840"/>
        <w:jc w:val="both"/>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 xml:space="preserve">Varró István </w:t>
      </w:r>
    </w:p>
    <w:p w:rsidR="00BE538C" w:rsidRPr="00BE538C" w:rsidRDefault="00FE4231" w:rsidP="00BE538C">
      <w:pPr>
        <w:ind w:left="6840"/>
        <w:jc w:val="both"/>
        <w:rPr>
          <w:rFonts w:ascii="Times New Roman" w:eastAsia="Times New Roman" w:hAnsi="Times New Roman" w:cs="Times New Roman"/>
          <w:color w:val="auto"/>
          <w:lang w:val="hu-HU"/>
        </w:rPr>
      </w:pPr>
      <w:proofErr w:type="gramStart"/>
      <w:r>
        <w:rPr>
          <w:rFonts w:ascii="Times New Roman" w:eastAsia="Times New Roman" w:hAnsi="Times New Roman" w:cs="Times New Roman"/>
          <w:color w:val="auto"/>
          <w:lang w:val="hu-HU"/>
        </w:rPr>
        <w:t>polgármester</w:t>
      </w:r>
      <w:proofErr w:type="gramEnd"/>
    </w:p>
    <w:p w:rsidR="00CB17F3" w:rsidRDefault="00CB17F3" w:rsidP="00BE538C">
      <w:pPr>
        <w:jc w:val="both"/>
        <w:rPr>
          <w:rFonts w:ascii="Times New Roman" w:eastAsia="Calibri" w:hAnsi="Times New Roman" w:cs="Times New Roman"/>
          <w:color w:val="auto"/>
          <w:lang w:val="hu-HU" w:eastAsia="en-US"/>
        </w:rPr>
      </w:pPr>
    </w:p>
    <w:p w:rsidR="00CB17F3" w:rsidRPr="00BE538C" w:rsidRDefault="00CB17F3" w:rsidP="00BE538C">
      <w:pPr>
        <w:jc w:val="both"/>
        <w:rPr>
          <w:rFonts w:ascii="Times New Roman" w:eastAsia="Calibri" w:hAnsi="Times New Roman" w:cs="Times New Roman"/>
          <w:color w:val="auto"/>
          <w:lang w:val="hu-HU" w:eastAsia="en-US"/>
        </w:rPr>
      </w:pPr>
    </w:p>
    <w:p w:rsidR="00BE538C" w:rsidRPr="00BE538C" w:rsidRDefault="00BE538C" w:rsidP="00BE538C">
      <w:pPr>
        <w:overflowPunct w:val="0"/>
        <w:autoSpaceDE w:val="0"/>
        <w:autoSpaceDN w:val="0"/>
        <w:adjustRightInd w:val="0"/>
        <w:jc w:val="both"/>
        <w:textAlignment w:val="baseline"/>
        <w:rPr>
          <w:rFonts w:ascii="Times New Roman" w:eastAsia="Times New Roman" w:hAnsi="Times New Roman" w:cs="Times New Roman"/>
          <w:bCs/>
          <w:color w:val="auto"/>
          <w:lang w:val="hu-HU"/>
        </w:rPr>
      </w:pPr>
      <w:r w:rsidRPr="00BE538C">
        <w:rPr>
          <w:rFonts w:ascii="Times New Roman" w:eastAsia="Times New Roman" w:hAnsi="Times New Roman" w:cs="Times New Roman"/>
          <w:bCs/>
          <w:color w:val="auto"/>
          <w:lang w:val="hu-HU"/>
        </w:rPr>
        <w:t xml:space="preserve">Az előterjesztést törvényességi szempontból ellenőrizte: </w:t>
      </w:r>
    </w:p>
    <w:p w:rsidR="00BE538C" w:rsidRPr="00BE538C" w:rsidRDefault="00BE538C" w:rsidP="00BE538C">
      <w:pPr>
        <w:overflowPunct w:val="0"/>
        <w:autoSpaceDE w:val="0"/>
        <w:autoSpaceDN w:val="0"/>
        <w:adjustRightInd w:val="0"/>
        <w:ind w:left="5664" w:firstLine="708"/>
        <w:jc w:val="both"/>
        <w:textAlignment w:val="baseline"/>
        <w:rPr>
          <w:rFonts w:ascii="Times New Roman" w:eastAsia="Times New Roman" w:hAnsi="Times New Roman" w:cs="Times New Roman"/>
          <w:bCs/>
          <w:color w:val="auto"/>
          <w:lang w:val="hu-HU"/>
        </w:rPr>
      </w:pPr>
      <w:proofErr w:type="gramStart"/>
      <w:r w:rsidRPr="00BE538C">
        <w:rPr>
          <w:rFonts w:ascii="Times New Roman" w:eastAsia="Times New Roman" w:hAnsi="Times New Roman" w:cs="Times New Roman"/>
          <w:bCs/>
          <w:color w:val="auto"/>
          <w:lang w:val="hu-HU"/>
        </w:rPr>
        <w:t>dr.</w:t>
      </w:r>
      <w:proofErr w:type="gramEnd"/>
      <w:r w:rsidRPr="00BE538C">
        <w:rPr>
          <w:rFonts w:ascii="Times New Roman" w:eastAsia="Times New Roman" w:hAnsi="Times New Roman" w:cs="Times New Roman"/>
          <w:bCs/>
          <w:color w:val="auto"/>
          <w:lang w:val="hu-HU"/>
        </w:rPr>
        <w:t xml:space="preserve"> Papp Antal jegyző</w:t>
      </w:r>
    </w:p>
    <w:sectPr w:rsidR="00BE538C" w:rsidRPr="00BE538C" w:rsidSect="00CD5C86">
      <w:footerReference w:type="default" r:id="rId12"/>
      <w:pgSz w:w="11905" w:h="16837" w:code="9"/>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1D" w:rsidRDefault="00D1211D" w:rsidP="00CC3949">
      <w:r>
        <w:separator/>
      </w:r>
    </w:p>
  </w:endnote>
  <w:endnote w:type="continuationSeparator" w:id="0">
    <w:p w:rsidR="00D1211D" w:rsidRDefault="00D1211D" w:rsidP="00C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AE" w:rsidRDefault="00E416AE">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1C37B5">
      <w:rPr>
        <w:rFonts w:asciiTheme="majorHAnsi" w:eastAsiaTheme="majorEastAsia" w:hAnsiTheme="majorHAnsi" w:cstheme="majorBidi"/>
      </w:rPr>
      <w:t>2</w:t>
    </w:r>
    <w:r>
      <w:rPr>
        <w:rFonts w:asciiTheme="majorHAnsi" w:eastAsiaTheme="majorEastAsia" w:hAnsiTheme="majorHAnsi" w:cstheme="majorBidi"/>
      </w:rPr>
      <w:t xml:space="preserve">. évi költségvetési </w:t>
    </w:r>
    <w:r w:rsidR="001C37B5">
      <w:rPr>
        <w:rFonts w:asciiTheme="majorHAnsi" w:eastAsiaTheme="majorEastAsia" w:hAnsiTheme="majorHAnsi" w:cstheme="majorBidi"/>
      </w:rPr>
      <w:t>végrehatása</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A0B5B" w:rsidRPr="005A0B5B">
      <w:rPr>
        <w:rFonts w:asciiTheme="majorHAnsi" w:eastAsiaTheme="majorEastAsia" w:hAnsiTheme="majorHAnsi" w:cstheme="majorBidi"/>
        <w:noProof/>
        <w:lang w:val="hu-HU"/>
      </w:rPr>
      <w:t>1</w:t>
    </w:r>
    <w:r>
      <w:rPr>
        <w:rFonts w:asciiTheme="majorHAnsi" w:eastAsiaTheme="majorEastAsia" w:hAnsiTheme="majorHAnsi" w:cstheme="majorBidi"/>
      </w:rPr>
      <w:fldChar w:fldCharType="end"/>
    </w:r>
    <w:r>
      <w:rPr>
        <w:rFonts w:asciiTheme="majorHAnsi" w:eastAsiaTheme="majorEastAsia" w:hAnsiTheme="majorHAnsi" w:cstheme="majorBidi"/>
      </w:rPr>
      <w:t xml:space="preserve">. </w:t>
    </w:r>
    <w:r>
      <w:rPr>
        <w:rFonts w:asciiTheme="majorHAnsi" w:eastAsiaTheme="majorEastAsia" w:hAnsiTheme="majorHAnsi" w:cstheme="majorBidi"/>
        <w:lang w:val="hu-HU"/>
      </w:rPr>
      <w:t>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1D" w:rsidRDefault="00D1211D" w:rsidP="00CC3949">
      <w:r>
        <w:separator/>
      </w:r>
    </w:p>
  </w:footnote>
  <w:footnote w:type="continuationSeparator" w:id="0">
    <w:p w:rsidR="00D1211D" w:rsidRDefault="00D1211D" w:rsidP="00CC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F3E15"/>
    <w:multiLevelType w:val="hybridMultilevel"/>
    <w:tmpl w:val="32CAC3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D0F22E0"/>
    <w:multiLevelType w:val="hybridMultilevel"/>
    <w:tmpl w:val="86E22CAC"/>
    <w:lvl w:ilvl="0" w:tplc="3A7624A8">
      <w:start w:val="1"/>
      <w:numFmt w:val="decimal"/>
      <w:lvlText w:val="%1."/>
      <w:lvlJc w:val="left"/>
      <w:pPr>
        <w:ind w:left="380" w:hanging="360"/>
      </w:pPr>
      <w:rPr>
        <w:rFonts w:hint="default"/>
      </w:rPr>
    </w:lvl>
    <w:lvl w:ilvl="1" w:tplc="040E0019" w:tentative="1">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3">
    <w:nsid w:val="12807A02"/>
    <w:multiLevelType w:val="hybridMultilevel"/>
    <w:tmpl w:val="FEE2B53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1AD468E2"/>
    <w:multiLevelType w:val="hybridMultilevel"/>
    <w:tmpl w:val="BCCC83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EE15DB8"/>
    <w:multiLevelType w:val="hybridMultilevel"/>
    <w:tmpl w:val="63EA7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4A264C7"/>
    <w:multiLevelType w:val="hybridMultilevel"/>
    <w:tmpl w:val="AED468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19A3923"/>
    <w:multiLevelType w:val="hybridMultilevel"/>
    <w:tmpl w:val="5CAED5F4"/>
    <w:lvl w:ilvl="0" w:tplc="27623644">
      <w:start w:val="1"/>
      <w:numFmt w:val="decimal"/>
      <w:lvlText w:val="%1."/>
      <w:lvlJc w:val="left"/>
      <w:pPr>
        <w:ind w:left="380" w:hanging="360"/>
      </w:pPr>
      <w:rPr>
        <w:rFonts w:hint="default"/>
      </w:rPr>
    </w:lvl>
    <w:lvl w:ilvl="1" w:tplc="040E0019">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8">
    <w:nsid w:val="60060A9D"/>
    <w:multiLevelType w:val="hybridMultilevel"/>
    <w:tmpl w:val="1F963F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C9A21EE"/>
    <w:multiLevelType w:val="hybridMultilevel"/>
    <w:tmpl w:val="2724FBB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0D27171"/>
    <w:multiLevelType w:val="hybridMultilevel"/>
    <w:tmpl w:val="17044B3A"/>
    <w:lvl w:ilvl="0" w:tplc="90CA2FFA">
      <w:start w:val="1"/>
      <w:numFmt w:val="lowerLetter"/>
      <w:lvlText w:val="%1)"/>
      <w:lvlJc w:val="left"/>
      <w:pPr>
        <w:ind w:left="1775" w:hanging="360"/>
      </w:pPr>
      <w:rPr>
        <w:rFonts w:hint="default"/>
      </w:rPr>
    </w:lvl>
    <w:lvl w:ilvl="1" w:tplc="040E0019" w:tentative="1">
      <w:start w:val="1"/>
      <w:numFmt w:val="lowerLetter"/>
      <w:lvlText w:val="%2."/>
      <w:lvlJc w:val="left"/>
      <w:pPr>
        <w:ind w:left="2495" w:hanging="360"/>
      </w:pPr>
    </w:lvl>
    <w:lvl w:ilvl="2" w:tplc="040E001B" w:tentative="1">
      <w:start w:val="1"/>
      <w:numFmt w:val="lowerRoman"/>
      <w:lvlText w:val="%3."/>
      <w:lvlJc w:val="right"/>
      <w:pPr>
        <w:ind w:left="3215" w:hanging="180"/>
      </w:pPr>
    </w:lvl>
    <w:lvl w:ilvl="3" w:tplc="040E000F" w:tentative="1">
      <w:start w:val="1"/>
      <w:numFmt w:val="decimal"/>
      <w:lvlText w:val="%4."/>
      <w:lvlJc w:val="left"/>
      <w:pPr>
        <w:ind w:left="3935" w:hanging="360"/>
      </w:pPr>
    </w:lvl>
    <w:lvl w:ilvl="4" w:tplc="040E0019" w:tentative="1">
      <w:start w:val="1"/>
      <w:numFmt w:val="lowerLetter"/>
      <w:lvlText w:val="%5."/>
      <w:lvlJc w:val="left"/>
      <w:pPr>
        <w:ind w:left="4655" w:hanging="360"/>
      </w:pPr>
    </w:lvl>
    <w:lvl w:ilvl="5" w:tplc="040E001B" w:tentative="1">
      <w:start w:val="1"/>
      <w:numFmt w:val="lowerRoman"/>
      <w:lvlText w:val="%6."/>
      <w:lvlJc w:val="right"/>
      <w:pPr>
        <w:ind w:left="5375" w:hanging="180"/>
      </w:pPr>
    </w:lvl>
    <w:lvl w:ilvl="6" w:tplc="040E000F" w:tentative="1">
      <w:start w:val="1"/>
      <w:numFmt w:val="decimal"/>
      <w:lvlText w:val="%7."/>
      <w:lvlJc w:val="left"/>
      <w:pPr>
        <w:ind w:left="6095" w:hanging="360"/>
      </w:pPr>
    </w:lvl>
    <w:lvl w:ilvl="7" w:tplc="040E0019" w:tentative="1">
      <w:start w:val="1"/>
      <w:numFmt w:val="lowerLetter"/>
      <w:lvlText w:val="%8."/>
      <w:lvlJc w:val="left"/>
      <w:pPr>
        <w:ind w:left="6815" w:hanging="360"/>
      </w:pPr>
    </w:lvl>
    <w:lvl w:ilvl="8" w:tplc="040E001B" w:tentative="1">
      <w:start w:val="1"/>
      <w:numFmt w:val="lowerRoman"/>
      <w:lvlText w:val="%9."/>
      <w:lvlJc w:val="right"/>
      <w:pPr>
        <w:ind w:left="7535" w:hanging="180"/>
      </w:pPr>
    </w:lvl>
  </w:abstractNum>
  <w:abstractNum w:abstractNumId="11">
    <w:nsid w:val="71C60A27"/>
    <w:multiLevelType w:val="hybridMultilevel"/>
    <w:tmpl w:val="F29048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9481CB9"/>
    <w:multiLevelType w:val="singleLevel"/>
    <w:tmpl w:val="52A28B68"/>
    <w:lvl w:ilvl="0">
      <w:start w:val="7"/>
      <w:numFmt w:val="bullet"/>
      <w:lvlText w:val="-"/>
      <w:lvlJc w:val="left"/>
      <w:pPr>
        <w:tabs>
          <w:tab w:val="num" w:pos="502"/>
        </w:tabs>
        <w:ind w:left="502" w:hanging="360"/>
      </w:pPr>
      <w:rPr>
        <w:rFonts w:hint="default"/>
      </w:rPr>
    </w:lvl>
  </w:abstractNum>
  <w:num w:numId="1">
    <w:abstractNumId w:val="3"/>
  </w:num>
  <w:num w:numId="2">
    <w:abstractNumId w:val="2"/>
  </w:num>
  <w:num w:numId="3">
    <w:abstractNumId w:val="7"/>
  </w:num>
  <w:num w:numId="4">
    <w:abstractNumId w:val="5"/>
  </w:num>
  <w:num w:numId="5">
    <w:abstractNumId w:val="10"/>
  </w:num>
  <w:num w:numId="6">
    <w:abstractNumId w:val="0"/>
  </w:num>
  <w:num w:numId="7">
    <w:abstractNumId w:val="12"/>
  </w:num>
  <w:num w:numId="8">
    <w:abstractNumId w:val="1"/>
  </w:num>
  <w:num w:numId="9">
    <w:abstractNumId w:val="9"/>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13"/>
    <w:rsid w:val="00000EEA"/>
    <w:rsid w:val="00005514"/>
    <w:rsid w:val="00022D74"/>
    <w:rsid w:val="00025744"/>
    <w:rsid w:val="00040B1D"/>
    <w:rsid w:val="00045D19"/>
    <w:rsid w:val="0005101F"/>
    <w:rsid w:val="00065DA1"/>
    <w:rsid w:val="00065E7D"/>
    <w:rsid w:val="00072BAB"/>
    <w:rsid w:val="000772BE"/>
    <w:rsid w:val="0008419B"/>
    <w:rsid w:val="00087E4F"/>
    <w:rsid w:val="00087EB5"/>
    <w:rsid w:val="00091360"/>
    <w:rsid w:val="00091FD4"/>
    <w:rsid w:val="00094C07"/>
    <w:rsid w:val="000952BA"/>
    <w:rsid w:val="00096136"/>
    <w:rsid w:val="00097080"/>
    <w:rsid w:val="000A1C62"/>
    <w:rsid w:val="000A2D9A"/>
    <w:rsid w:val="000B10A5"/>
    <w:rsid w:val="000B577B"/>
    <w:rsid w:val="000B6115"/>
    <w:rsid w:val="000C07E9"/>
    <w:rsid w:val="000D029B"/>
    <w:rsid w:val="000E2930"/>
    <w:rsid w:val="000F56EE"/>
    <w:rsid w:val="001009F4"/>
    <w:rsid w:val="001215E6"/>
    <w:rsid w:val="001256AB"/>
    <w:rsid w:val="00130652"/>
    <w:rsid w:val="001404D6"/>
    <w:rsid w:val="00141FDC"/>
    <w:rsid w:val="00156D87"/>
    <w:rsid w:val="00161BD3"/>
    <w:rsid w:val="00164C09"/>
    <w:rsid w:val="00172D29"/>
    <w:rsid w:val="00174902"/>
    <w:rsid w:val="0017608D"/>
    <w:rsid w:val="00176DB7"/>
    <w:rsid w:val="00180F07"/>
    <w:rsid w:val="001820E3"/>
    <w:rsid w:val="00185E74"/>
    <w:rsid w:val="00195F74"/>
    <w:rsid w:val="00196887"/>
    <w:rsid w:val="001B3595"/>
    <w:rsid w:val="001C37B5"/>
    <w:rsid w:val="001C4153"/>
    <w:rsid w:val="001F08E4"/>
    <w:rsid w:val="00204C28"/>
    <w:rsid w:val="00205B4C"/>
    <w:rsid w:val="00213E99"/>
    <w:rsid w:val="00224E8F"/>
    <w:rsid w:val="00240BC9"/>
    <w:rsid w:val="002528BF"/>
    <w:rsid w:val="00256E89"/>
    <w:rsid w:val="00262AB1"/>
    <w:rsid w:val="00263A70"/>
    <w:rsid w:val="002657F0"/>
    <w:rsid w:val="002730F6"/>
    <w:rsid w:val="00274AF2"/>
    <w:rsid w:val="00280B11"/>
    <w:rsid w:val="00282613"/>
    <w:rsid w:val="002931EA"/>
    <w:rsid w:val="0029618C"/>
    <w:rsid w:val="002A01E3"/>
    <w:rsid w:val="002A5FB8"/>
    <w:rsid w:val="002D07A2"/>
    <w:rsid w:val="002D2AF2"/>
    <w:rsid w:val="002E2AEF"/>
    <w:rsid w:val="002F2E31"/>
    <w:rsid w:val="00300BFA"/>
    <w:rsid w:val="00303DE9"/>
    <w:rsid w:val="00304DC3"/>
    <w:rsid w:val="003077BC"/>
    <w:rsid w:val="0031773B"/>
    <w:rsid w:val="00321A69"/>
    <w:rsid w:val="00325D35"/>
    <w:rsid w:val="00336AF7"/>
    <w:rsid w:val="00346AAA"/>
    <w:rsid w:val="00350F6D"/>
    <w:rsid w:val="00351002"/>
    <w:rsid w:val="0035774A"/>
    <w:rsid w:val="00363D31"/>
    <w:rsid w:val="003669CD"/>
    <w:rsid w:val="00367BA7"/>
    <w:rsid w:val="00380335"/>
    <w:rsid w:val="00383255"/>
    <w:rsid w:val="00385FA6"/>
    <w:rsid w:val="00387168"/>
    <w:rsid w:val="003941FF"/>
    <w:rsid w:val="003A3300"/>
    <w:rsid w:val="003A4FAD"/>
    <w:rsid w:val="003A7C76"/>
    <w:rsid w:val="003B277A"/>
    <w:rsid w:val="003B7B77"/>
    <w:rsid w:val="003C0FDF"/>
    <w:rsid w:val="003C1E65"/>
    <w:rsid w:val="003C321D"/>
    <w:rsid w:val="003C3601"/>
    <w:rsid w:val="003C48C5"/>
    <w:rsid w:val="003C5665"/>
    <w:rsid w:val="003D0191"/>
    <w:rsid w:val="003D6032"/>
    <w:rsid w:val="003E4D8B"/>
    <w:rsid w:val="003F3890"/>
    <w:rsid w:val="003F61D2"/>
    <w:rsid w:val="004019D8"/>
    <w:rsid w:val="0040407E"/>
    <w:rsid w:val="004142D6"/>
    <w:rsid w:val="004143AE"/>
    <w:rsid w:val="00417ADC"/>
    <w:rsid w:val="00425853"/>
    <w:rsid w:val="00434974"/>
    <w:rsid w:val="004414D7"/>
    <w:rsid w:val="004427F4"/>
    <w:rsid w:val="00457DD6"/>
    <w:rsid w:val="004627F2"/>
    <w:rsid w:val="00463CE2"/>
    <w:rsid w:val="004659B3"/>
    <w:rsid w:val="00474900"/>
    <w:rsid w:val="00487858"/>
    <w:rsid w:val="004942D9"/>
    <w:rsid w:val="00497D04"/>
    <w:rsid w:val="004A3B47"/>
    <w:rsid w:val="004A7CB6"/>
    <w:rsid w:val="004B1C7C"/>
    <w:rsid w:val="004B2588"/>
    <w:rsid w:val="004B5323"/>
    <w:rsid w:val="004D6B6A"/>
    <w:rsid w:val="004E2930"/>
    <w:rsid w:val="004E2F71"/>
    <w:rsid w:val="004E6C9F"/>
    <w:rsid w:val="0050689F"/>
    <w:rsid w:val="00507496"/>
    <w:rsid w:val="00511D33"/>
    <w:rsid w:val="005154B6"/>
    <w:rsid w:val="005245F8"/>
    <w:rsid w:val="00524F11"/>
    <w:rsid w:val="005323A9"/>
    <w:rsid w:val="00542D5A"/>
    <w:rsid w:val="00552933"/>
    <w:rsid w:val="005535CA"/>
    <w:rsid w:val="00557AB0"/>
    <w:rsid w:val="00565CB0"/>
    <w:rsid w:val="00574314"/>
    <w:rsid w:val="00586A3B"/>
    <w:rsid w:val="00597892"/>
    <w:rsid w:val="005A0B5B"/>
    <w:rsid w:val="005B08B2"/>
    <w:rsid w:val="005C2751"/>
    <w:rsid w:val="005C39EC"/>
    <w:rsid w:val="005C3C7E"/>
    <w:rsid w:val="005C7FB9"/>
    <w:rsid w:val="005D4F69"/>
    <w:rsid w:val="005F29C4"/>
    <w:rsid w:val="0060680A"/>
    <w:rsid w:val="00614771"/>
    <w:rsid w:val="00614D69"/>
    <w:rsid w:val="00625740"/>
    <w:rsid w:val="0062784E"/>
    <w:rsid w:val="006324D8"/>
    <w:rsid w:val="00635E50"/>
    <w:rsid w:val="00644EAD"/>
    <w:rsid w:val="00650377"/>
    <w:rsid w:val="00653F71"/>
    <w:rsid w:val="006558A1"/>
    <w:rsid w:val="0066788A"/>
    <w:rsid w:val="00667F8D"/>
    <w:rsid w:val="00682676"/>
    <w:rsid w:val="00690A52"/>
    <w:rsid w:val="00694FCB"/>
    <w:rsid w:val="006A7FC9"/>
    <w:rsid w:val="006B5321"/>
    <w:rsid w:val="006C0E2B"/>
    <w:rsid w:val="006C61E8"/>
    <w:rsid w:val="006D1F3E"/>
    <w:rsid w:val="006D7004"/>
    <w:rsid w:val="006E08C6"/>
    <w:rsid w:val="006F2585"/>
    <w:rsid w:val="006F3E07"/>
    <w:rsid w:val="006F5B2C"/>
    <w:rsid w:val="006F769D"/>
    <w:rsid w:val="007034B8"/>
    <w:rsid w:val="00705936"/>
    <w:rsid w:val="0070643F"/>
    <w:rsid w:val="00706C7B"/>
    <w:rsid w:val="00706D5D"/>
    <w:rsid w:val="00707BC6"/>
    <w:rsid w:val="00712640"/>
    <w:rsid w:val="007179BC"/>
    <w:rsid w:val="00724A66"/>
    <w:rsid w:val="0072502F"/>
    <w:rsid w:val="0073403B"/>
    <w:rsid w:val="00735A34"/>
    <w:rsid w:val="00736DCB"/>
    <w:rsid w:val="0075174D"/>
    <w:rsid w:val="00755D14"/>
    <w:rsid w:val="00761AC3"/>
    <w:rsid w:val="0077385E"/>
    <w:rsid w:val="007822C1"/>
    <w:rsid w:val="00785119"/>
    <w:rsid w:val="00792CE2"/>
    <w:rsid w:val="007A1845"/>
    <w:rsid w:val="007B162C"/>
    <w:rsid w:val="007B366B"/>
    <w:rsid w:val="007B3E0A"/>
    <w:rsid w:val="007C1F16"/>
    <w:rsid w:val="007C35F4"/>
    <w:rsid w:val="007D1D7F"/>
    <w:rsid w:val="007D1DE2"/>
    <w:rsid w:val="007D24D5"/>
    <w:rsid w:val="007D4C7F"/>
    <w:rsid w:val="007E70F1"/>
    <w:rsid w:val="007F447B"/>
    <w:rsid w:val="00803841"/>
    <w:rsid w:val="00804C7C"/>
    <w:rsid w:val="0080678D"/>
    <w:rsid w:val="00811395"/>
    <w:rsid w:val="00814587"/>
    <w:rsid w:val="008157FF"/>
    <w:rsid w:val="00817C0A"/>
    <w:rsid w:val="00820F78"/>
    <w:rsid w:val="00835E88"/>
    <w:rsid w:val="008422F5"/>
    <w:rsid w:val="0084582B"/>
    <w:rsid w:val="008554D3"/>
    <w:rsid w:val="00855926"/>
    <w:rsid w:val="008559CA"/>
    <w:rsid w:val="008579E6"/>
    <w:rsid w:val="0086351E"/>
    <w:rsid w:val="008744CD"/>
    <w:rsid w:val="00882778"/>
    <w:rsid w:val="008933E3"/>
    <w:rsid w:val="008935F2"/>
    <w:rsid w:val="008948F1"/>
    <w:rsid w:val="008A6031"/>
    <w:rsid w:val="008B4AB5"/>
    <w:rsid w:val="008C4320"/>
    <w:rsid w:val="008D5624"/>
    <w:rsid w:val="008D7759"/>
    <w:rsid w:val="008E026B"/>
    <w:rsid w:val="008E0A9C"/>
    <w:rsid w:val="008E4D76"/>
    <w:rsid w:val="008E7621"/>
    <w:rsid w:val="008F4B10"/>
    <w:rsid w:val="008F5281"/>
    <w:rsid w:val="008F7B56"/>
    <w:rsid w:val="00903D69"/>
    <w:rsid w:val="00907DFF"/>
    <w:rsid w:val="009109A9"/>
    <w:rsid w:val="009163B9"/>
    <w:rsid w:val="009241A5"/>
    <w:rsid w:val="00925842"/>
    <w:rsid w:val="009351DE"/>
    <w:rsid w:val="00935E48"/>
    <w:rsid w:val="00943452"/>
    <w:rsid w:val="00956858"/>
    <w:rsid w:val="00957E25"/>
    <w:rsid w:val="0096002C"/>
    <w:rsid w:val="00963634"/>
    <w:rsid w:val="00964D31"/>
    <w:rsid w:val="00965321"/>
    <w:rsid w:val="009659FC"/>
    <w:rsid w:val="0098128F"/>
    <w:rsid w:val="00981F80"/>
    <w:rsid w:val="00984BBE"/>
    <w:rsid w:val="00986297"/>
    <w:rsid w:val="009924AD"/>
    <w:rsid w:val="009958AF"/>
    <w:rsid w:val="009A30D7"/>
    <w:rsid w:val="009B5AAE"/>
    <w:rsid w:val="009B63AF"/>
    <w:rsid w:val="009B7B8A"/>
    <w:rsid w:val="009C5DA2"/>
    <w:rsid w:val="009D4BA6"/>
    <w:rsid w:val="009E53D7"/>
    <w:rsid w:val="009E5B45"/>
    <w:rsid w:val="009F26F2"/>
    <w:rsid w:val="009F49CA"/>
    <w:rsid w:val="00A179B4"/>
    <w:rsid w:val="00A226D8"/>
    <w:rsid w:val="00A31478"/>
    <w:rsid w:val="00A35841"/>
    <w:rsid w:val="00A45D28"/>
    <w:rsid w:val="00A46E70"/>
    <w:rsid w:val="00A5027F"/>
    <w:rsid w:val="00A504F8"/>
    <w:rsid w:val="00A53840"/>
    <w:rsid w:val="00A55F52"/>
    <w:rsid w:val="00A56A63"/>
    <w:rsid w:val="00A91033"/>
    <w:rsid w:val="00A91C2E"/>
    <w:rsid w:val="00AA0B8C"/>
    <w:rsid w:val="00AA77CB"/>
    <w:rsid w:val="00AB0CB0"/>
    <w:rsid w:val="00AB571E"/>
    <w:rsid w:val="00AB6DD0"/>
    <w:rsid w:val="00AC72CD"/>
    <w:rsid w:val="00AD4613"/>
    <w:rsid w:val="00AE07CC"/>
    <w:rsid w:val="00AF3FB7"/>
    <w:rsid w:val="00AF7E58"/>
    <w:rsid w:val="00B03B1B"/>
    <w:rsid w:val="00B06A4A"/>
    <w:rsid w:val="00B2402D"/>
    <w:rsid w:val="00B26822"/>
    <w:rsid w:val="00B62EB9"/>
    <w:rsid w:val="00B652B2"/>
    <w:rsid w:val="00B7291E"/>
    <w:rsid w:val="00B90C32"/>
    <w:rsid w:val="00B975CA"/>
    <w:rsid w:val="00BA4E1E"/>
    <w:rsid w:val="00BB5A09"/>
    <w:rsid w:val="00BB787F"/>
    <w:rsid w:val="00BC7ADF"/>
    <w:rsid w:val="00BD1BC4"/>
    <w:rsid w:val="00BD26FB"/>
    <w:rsid w:val="00BD287D"/>
    <w:rsid w:val="00BD7367"/>
    <w:rsid w:val="00BE4413"/>
    <w:rsid w:val="00BE538C"/>
    <w:rsid w:val="00BE5471"/>
    <w:rsid w:val="00BE5A8F"/>
    <w:rsid w:val="00BE7EC3"/>
    <w:rsid w:val="00BF2E83"/>
    <w:rsid w:val="00BF6708"/>
    <w:rsid w:val="00C118A9"/>
    <w:rsid w:val="00C2497B"/>
    <w:rsid w:val="00C27DAD"/>
    <w:rsid w:val="00C41C43"/>
    <w:rsid w:val="00C4561C"/>
    <w:rsid w:val="00C5260F"/>
    <w:rsid w:val="00C52F14"/>
    <w:rsid w:val="00C55E9D"/>
    <w:rsid w:val="00C56A51"/>
    <w:rsid w:val="00C60AF2"/>
    <w:rsid w:val="00C80AB0"/>
    <w:rsid w:val="00C869E2"/>
    <w:rsid w:val="00C91179"/>
    <w:rsid w:val="00CA5A8F"/>
    <w:rsid w:val="00CB17F3"/>
    <w:rsid w:val="00CB7014"/>
    <w:rsid w:val="00CC214B"/>
    <w:rsid w:val="00CC3949"/>
    <w:rsid w:val="00CC680A"/>
    <w:rsid w:val="00CD363E"/>
    <w:rsid w:val="00CD5C86"/>
    <w:rsid w:val="00CD7F27"/>
    <w:rsid w:val="00CF6C8B"/>
    <w:rsid w:val="00CF7FB7"/>
    <w:rsid w:val="00D020C2"/>
    <w:rsid w:val="00D1211D"/>
    <w:rsid w:val="00D1478B"/>
    <w:rsid w:val="00D22576"/>
    <w:rsid w:val="00D23363"/>
    <w:rsid w:val="00D31D92"/>
    <w:rsid w:val="00D42930"/>
    <w:rsid w:val="00D45053"/>
    <w:rsid w:val="00D5446E"/>
    <w:rsid w:val="00D54A52"/>
    <w:rsid w:val="00D65F09"/>
    <w:rsid w:val="00D70139"/>
    <w:rsid w:val="00D71623"/>
    <w:rsid w:val="00D77124"/>
    <w:rsid w:val="00D7761A"/>
    <w:rsid w:val="00D8609D"/>
    <w:rsid w:val="00D87013"/>
    <w:rsid w:val="00DA2970"/>
    <w:rsid w:val="00DA42ED"/>
    <w:rsid w:val="00DB4C35"/>
    <w:rsid w:val="00DC23B5"/>
    <w:rsid w:val="00DC2E13"/>
    <w:rsid w:val="00DC7E7C"/>
    <w:rsid w:val="00DE7881"/>
    <w:rsid w:val="00DF1BCD"/>
    <w:rsid w:val="00E01FA9"/>
    <w:rsid w:val="00E04EF6"/>
    <w:rsid w:val="00E1445C"/>
    <w:rsid w:val="00E1744D"/>
    <w:rsid w:val="00E2422C"/>
    <w:rsid w:val="00E24FC4"/>
    <w:rsid w:val="00E34BD1"/>
    <w:rsid w:val="00E416AE"/>
    <w:rsid w:val="00E57C15"/>
    <w:rsid w:val="00E60531"/>
    <w:rsid w:val="00E67223"/>
    <w:rsid w:val="00E71A98"/>
    <w:rsid w:val="00E73B5A"/>
    <w:rsid w:val="00E81EC9"/>
    <w:rsid w:val="00E86D82"/>
    <w:rsid w:val="00E87E45"/>
    <w:rsid w:val="00E95BC1"/>
    <w:rsid w:val="00E969ED"/>
    <w:rsid w:val="00EA44FF"/>
    <w:rsid w:val="00EC5FC1"/>
    <w:rsid w:val="00ED4B70"/>
    <w:rsid w:val="00EE073E"/>
    <w:rsid w:val="00EE2552"/>
    <w:rsid w:val="00EF49CC"/>
    <w:rsid w:val="00F07CDD"/>
    <w:rsid w:val="00F10858"/>
    <w:rsid w:val="00F1196C"/>
    <w:rsid w:val="00F1323B"/>
    <w:rsid w:val="00F23F63"/>
    <w:rsid w:val="00F344EC"/>
    <w:rsid w:val="00F35907"/>
    <w:rsid w:val="00F35BD0"/>
    <w:rsid w:val="00F411D7"/>
    <w:rsid w:val="00F435F0"/>
    <w:rsid w:val="00F45B41"/>
    <w:rsid w:val="00F500A2"/>
    <w:rsid w:val="00F507B1"/>
    <w:rsid w:val="00F517FD"/>
    <w:rsid w:val="00F56BDB"/>
    <w:rsid w:val="00F657AB"/>
    <w:rsid w:val="00F739CB"/>
    <w:rsid w:val="00F819E0"/>
    <w:rsid w:val="00F82DB9"/>
    <w:rsid w:val="00FA0965"/>
    <w:rsid w:val="00FA3D28"/>
    <w:rsid w:val="00FA5F7A"/>
    <w:rsid w:val="00FA5F9D"/>
    <w:rsid w:val="00FA7BDC"/>
    <w:rsid w:val="00FB1238"/>
    <w:rsid w:val="00FC1221"/>
    <w:rsid w:val="00FC2E15"/>
    <w:rsid w:val="00FC3493"/>
    <w:rsid w:val="00FC4B4B"/>
    <w:rsid w:val="00FD5F48"/>
    <w:rsid w:val="00FE4231"/>
    <w:rsid w:val="00FE6FDE"/>
    <w:rsid w:val="00FF4EAA"/>
    <w:rsid w:val="00FF5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C1221"/>
    <w:pPr>
      <w:spacing w:after="0" w:line="240" w:lineRule="auto"/>
    </w:pPr>
    <w:rPr>
      <w:rFonts w:ascii="Arial Unicode MS" w:eastAsia="Arial Unicode MS" w:hAnsi="Arial Unicode MS" w:cs="Arial Unicode MS"/>
      <w:color w:val="000000"/>
      <w:sz w:val="24"/>
      <w:szCs w:val="24"/>
      <w:lang w:val="hu" w:eastAsia="hu-HU"/>
    </w:rPr>
  </w:style>
  <w:style w:type="paragraph" w:styleId="Cmsor1">
    <w:name w:val="heading 1"/>
    <w:basedOn w:val="Norml"/>
    <w:next w:val="Norml"/>
    <w:link w:val="Cmsor1Char"/>
    <w:uiPriority w:val="9"/>
    <w:qFormat/>
    <w:rsid w:val="0098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D87013"/>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D87013"/>
    <w:pPr>
      <w:shd w:val="clear" w:color="auto" w:fill="FFFFFF"/>
      <w:spacing w:before="240" w:line="274" w:lineRule="exact"/>
      <w:jc w:val="both"/>
    </w:pPr>
    <w:rPr>
      <w:rFonts w:ascii="Times New Roman" w:eastAsia="Times New Roman" w:hAnsi="Times New Roman" w:cs="Times New Roman"/>
      <w:color w:val="auto"/>
      <w:sz w:val="22"/>
      <w:szCs w:val="22"/>
      <w:lang w:val="hu-HU" w:eastAsia="en-US"/>
    </w:rPr>
  </w:style>
  <w:style w:type="paragraph" w:styleId="Buborkszveg">
    <w:name w:val="Balloon Text"/>
    <w:basedOn w:val="Norml"/>
    <w:link w:val="BuborkszvegChar"/>
    <w:uiPriority w:val="99"/>
    <w:semiHidden/>
    <w:unhideWhenUsed/>
    <w:rsid w:val="001215E6"/>
    <w:rPr>
      <w:rFonts w:ascii="Tahoma" w:hAnsi="Tahoma" w:cs="Tahoma"/>
      <w:sz w:val="16"/>
      <w:szCs w:val="16"/>
    </w:rPr>
  </w:style>
  <w:style w:type="character" w:customStyle="1" w:styleId="BuborkszvegChar">
    <w:name w:val="Buborékszöveg Char"/>
    <w:basedOn w:val="Bekezdsalapbettpusa"/>
    <w:link w:val="Buborkszveg"/>
    <w:uiPriority w:val="99"/>
    <w:semiHidden/>
    <w:rsid w:val="001215E6"/>
    <w:rPr>
      <w:rFonts w:ascii="Tahoma" w:eastAsia="Arial Unicode MS" w:hAnsi="Tahoma" w:cs="Tahoma"/>
      <w:color w:val="000000"/>
      <w:sz w:val="16"/>
      <w:szCs w:val="16"/>
      <w:lang w:val="hu" w:eastAsia="hu-HU"/>
    </w:rPr>
  </w:style>
  <w:style w:type="paragraph" w:styleId="Listaszerbekezds">
    <w:name w:val="List Paragraph"/>
    <w:basedOn w:val="Norml"/>
    <w:uiPriority w:val="34"/>
    <w:qFormat/>
    <w:rsid w:val="00986297"/>
    <w:pPr>
      <w:ind w:left="720"/>
      <w:contextualSpacing/>
    </w:pPr>
  </w:style>
  <w:style w:type="character" w:customStyle="1" w:styleId="Cmsor1Char">
    <w:name w:val="Címsor 1 Char"/>
    <w:basedOn w:val="Bekezdsalapbettpusa"/>
    <w:link w:val="Cmsor1"/>
    <w:uiPriority w:val="9"/>
    <w:rsid w:val="00984BBE"/>
    <w:rPr>
      <w:rFonts w:asciiTheme="majorHAnsi" w:eastAsiaTheme="majorEastAsia" w:hAnsiTheme="majorHAnsi" w:cstheme="majorBidi"/>
      <w:b/>
      <w:bCs/>
      <w:color w:val="365F91" w:themeColor="accent1" w:themeShade="BF"/>
      <w:sz w:val="28"/>
      <w:szCs w:val="28"/>
      <w:lang w:val="hu" w:eastAsia="hu-HU"/>
    </w:rPr>
  </w:style>
  <w:style w:type="paragraph" w:styleId="lfej">
    <w:name w:val="header"/>
    <w:basedOn w:val="Norml"/>
    <w:link w:val="lfejChar"/>
    <w:uiPriority w:val="99"/>
    <w:unhideWhenUsed/>
    <w:rsid w:val="00CC3949"/>
    <w:pPr>
      <w:tabs>
        <w:tab w:val="center" w:pos="4536"/>
        <w:tab w:val="right" w:pos="9072"/>
      </w:tabs>
    </w:pPr>
  </w:style>
  <w:style w:type="character" w:customStyle="1" w:styleId="lfejChar">
    <w:name w:val="Élőfej Char"/>
    <w:basedOn w:val="Bekezdsalapbettpusa"/>
    <w:link w:val="lfej"/>
    <w:uiPriority w:val="99"/>
    <w:rsid w:val="00CC3949"/>
    <w:rPr>
      <w:rFonts w:ascii="Arial Unicode MS" w:eastAsia="Arial Unicode MS" w:hAnsi="Arial Unicode MS" w:cs="Arial Unicode MS"/>
      <w:color w:val="000000"/>
      <w:sz w:val="24"/>
      <w:szCs w:val="24"/>
      <w:lang w:val="hu" w:eastAsia="hu-HU"/>
    </w:rPr>
  </w:style>
  <w:style w:type="paragraph" w:styleId="llb">
    <w:name w:val="footer"/>
    <w:basedOn w:val="Norml"/>
    <w:link w:val="llbChar"/>
    <w:uiPriority w:val="99"/>
    <w:unhideWhenUsed/>
    <w:rsid w:val="00CC3949"/>
    <w:pPr>
      <w:tabs>
        <w:tab w:val="center" w:pos="4536"/>
        <w:tab w:val="right" w:pos="9072"/>
      </w:tabs>
    </w:pPr>
  </w:style>
  <w:style w:type="character" w:customStyle="1" w:styleId="llbChar">
    <w:name w:val="Élőláb Char"/>
    <w:basedOn w:val="Bekezdsalapbettpusa"/>
    <w:link w:val="llb"/>
    <w:uiPriority w:val="99"/>
    <w:rsid w:val="00CC3949"/>
    <w:rPr>
      <w:rFonts w:ascii="Arial Unicode MS" w:eastAsia="Arial Unicode MS" w:hAnsi="Arial Unicode MS" w:cs="Arial Unicode MS"/>
      <w:color w:val="000000"/>
      <w:sz w:val="24"/>
      <w:szCs w:val="24"/>
      <w:lang w:val="hu" w:eastAsia="hu-HU"/>
    </w:rPr>
  </w:style>
  <w:style w:type="table" w:styleId="Rcsostblzat">
    <w:name w:val="Table Grid"/>
    <w:basedOn w:val="Normltblzat"/>
    <w:uiPriority w:val="59"/>
    <w:rsid w:val="008E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C1221"/>
    <w:pPr>
      <w:spacing w:after="0" w:line="240" w:lineRule="auto"/>
    </w:pPr>
    <w:rPr>
      <w:rFonts w:ascii="Arial Unicode MS" w:eastAsia="Arial Unicode MS" w:hAnsi="Arial Unicode MS" w:cs="Arial Unicode MS"/>
      <w:color w:val="000000"/>
      <w:sz w:val="24"/>
      <w:szCs w:val="24"/>
      <w:lang w:val="hu" w:eastAsia="hu-HU"/>
    </w:rPr>
  </w:style>
  <w:style w:type="paragraph" w:styleId="Cmsor1">
    <w:name w:val="heading 1"/>
    <w:basedOn w:val="Norml"/>
    <w:next w:val="Norml"/>
    <w:link w:val="Cmsor1Char"/>
    <w:uiPriority w:val="9"/>
    <w:qFormat/>
    <w:rsid w:val="0098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D87013"/>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D87013"/>
    <w:pPr>
      <w:shd w:val="clear" w:color="auto" w:fill="FFFFFF"/>
      <w:spacing w:before="240" w:line="274" w:lineRule="exact"/>
      <w:jc w:val="both"/>
    </w:pPr>
    <w:rPr>
      <w:rFonts w:ascii="Times New Roman" w:eastAsia="Times New Roman" w:hAnsi="Times New Roman" w:cs="Times New Roman"/>
      <w:color w:val="auto"/>
      <w:sz w:val="22"/>
      <w:szCs w:val="22"/>
      <w:lang w:val="hu-HU" w:eastAsia="en-US"/>
    </w:rPr>
  </w:style>
  <w:style w:type="paragraph" w:styleId="Buborkszveg">
    <w:name w:val="Balloon Text"/>
    <w:basedOn w:val="Norml"/>
    <w:link w:val="BuborkszvegChar"/>
    <w:uiPriority w:val="99"/>
    <w:semiHidden/>
    <w:unhideWhenUsed/>
    <w:rsid w:val="001215E6"/>
    <w:rPr>
      <w:rFonts w:ascii="Tahoma" w:hAnsi="Tahoma" w:cs="Tahoma"/>
      <w:sz w:val="16"/>
      <w:szCs w:val="16"/>
    </w:rPr>
  </w:style>
  <w:style w:type="character" w:customStyle="1" w:styleId="BuborkszvegChar">
    <w:name w:val="Buborékszöveg Char"/>
    <w:basedOn w:val="Bekezdsalapbettpusa"/>
    <w:link w:val="Buborkszveg"/>
    <w:uiPriority w:val="99"/>
    <w:semiHidden/>
    <w:rsid w:val="001215E6"/>
    <w:rPr>
      <w:rFonts w:ascii="Tahoma" w:eastAsia="Arial Unicode MS" w:hAnsi="Tahoma" w:cs="Tahoma"/>
      <w:color w:val="000000"/>
      <w:sz w:val="16"/>
      <w:szCs w:val="16"/>
      <w:lang w:val="hu" w:eastAsia="hu-HU"/>
    </w:rPr>
  </w:style>
  <w:style w:type="paragraph" w:styleId="Listaszerbekezds">
    <w:name w:val="List Paragraph"/>
    <w:basedOn w:val="Norml"/>
    <w:uiPriority w:val="34"/>
    <w:qFormat/>
    <w:rsid w:val="00986297"/>
    <w:pPr>
      <w:ind w:left="720"/>
      <w:contextualSpacing/>
    </w:pPr>
  </w:style>
  <w:style w:type="character" w:customStyle="1" w:styleId="Cmsor1Char">
    <w:name w:val="Címsor 1 Char"/>
    <w:basedOn w:val="Bekezdsalapbettpusa"/>
    <w:link w:val="Cmsor1"/>
    <w:uiPriority w:val="9"/>
    <w:rsid w:val="00984BBE"/>
    <w:rPr>
      <w:rFonts w:asciiTheme="majorHAnsi" w:eastAsiaTheme="majorEastAsia" w:hAnsiTheme="majorHAnsi" w:cstheme="majorBidi"/>
      <w:b/>
      <w:bCs/>
      <w:color w:val="365F91" w:themeColor="accent1" w:themeShade="BF"/>
      <w:sz w:val="28"/>
      <w:szCs w:val="28"/>
      <w:lang w:val="hu" w:eastAsia="hu-HU"/>
    </w:rPr>
  </w:style>
  <w:style w:type="paragraph" w:styleId="lfej">
    <w:name w:val="header"/>
    <w:basedOn w:val="Norml"/>
    <w:link w:val="lfejChar"/>
    <w:uiPriority w:val="99"/>
    <w:unhideWhenUsed/>
    <w:rsid w:val="00CC3949"/>
    <w:pPr>
      <w:tabs>
        <w:tab w:val="center" w:pos="4536"/>
        <w:tab w:val="right" w:pos="9072"/>
      </w:tabs>
    </w:pPr>
  </w:style>
  <w:style w:type="character" w:customStyle="1" w:styleId="lfejChar">
    <w:name w:val="Élőfej Char"/>
    <w:basedOn w:val="Bekezdsalapbettpusa"/>
    <w:link w:val="lfej"/>
    <w:uiPriority w:val="99"/>
    <w:rsid w:val="00CC3949"/>
    <w:rPr>
      <w:rFonts w:ascii="Arial Unicode MS" w:eastAsia="Arial Unicode MS" w:hAnsi="Arial Unicode MS" w:cs="Arial Unicode MS"/>
      <w:color w:val="000000"/>
      <w:sz w:val="24"/>
      <w:szCs w:val="24"/>
      <w:lang w:val="hu" w:eastAsia="hu-HU"/>
    </w:rPr>
  </w:style>
  <w:style w:type="paragraph" w:styleId="llb">
    <w:name w:val="footer"/>
    <w:basedOn w:val="Norml"/>
    <w:link w:val="llbChar"/>
    <w:uiPriority w:val="99"/>
    <w:unhideWhenUsed/>
    <w:rsid w:val="00CC3949"/>
    <w:pPr>
      <w:tabs>
        <w:tab w:val="center" w:pos="4536"/>
        <w:tab w:val="right" w:pos="9072"/>
      </w:tabs>
    </w:pPr>
  </w:style>
  <w:style w:type="character" w:customStyle="1" w:styleId="llbChar">
    <w:name w:val="Élőláb Char"/>
    <w:basedOn w:val="Bekezdsalapbettpusa"/>
    <w:link w:val="llb"/>
    <w:uiPriority w:val="99"/>
    <w:rsid w:val="00CC3949"/>
    <w:rPr>
      <w:rFonts w:ascii="Arial Unicode MS" w:eastAsia="Arial Unicode MS" w:hAnsi="Arial Unicode MS" w:cs="Arial Unicode MS"/>
      <w:color w:val="000000"/>
      <w:sz w:val="24"/>
      <w:szCs w:val="24"/>
      <w:lang w:val="hu" w:eastAsia="hu-HU"/>
    </w:rPr>
  </w:style>
  <w:style w:type="table" w:styleId="Rcsostblzat">
    <w:name w:val="Table Grid"/>
    <w:basedOn w:val="Normltblzat"/>
    <w:uiPriority w:val="59"/>
    <w:rsid w:val="008E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43">
      <w:bodyDiv w:val="1"/>
      <w:marLeft w:val="0"/>
      <w:marRight w:val="0"/>
      <w:marTop w:val="0"/>
      <w:marBottom w:val="0"/>
      <w:divBdr>
        <w:top w:val="none" w:sz="0" w:space="0" w:color="auto"/>
        <w:left w:val="none" w:sz="0" w:space="0" w:color="auto"/>
        <w:bottom w:val="none" w:sz="0" w:space="0" w:color="auto"/>
        <w:right w:val="none" w:sz="0" w:space="0" w:color="auto"/>
      </w:divBdr>
    </w:div>
    <w:div w:id="34938129">
      <w:bodyDiv w:val="1"/>
      <w:marLeft w:val="0"/>
      <w:marRight w:val="0"/>
      <w:marTop w:val="0"/>
      <w:marBottom w:val="0"/>
      <w:divBdr>
        <w:top w:val="none" w:sz="0" w:space="0" w:color="auto"/>
        <w:left w:val="none" w:sz="0" w:space="0" w:color="auto"/>
        <w:bottom w:val="none" w:sz="0" w:space="0" w:color="auto"/>
        <w:right w:val="none" w:sz="0" w:space="0" w:color="auto"/>
      </w:divBdr>
    </w:div>
    <w:div w:id="162747557">
      <w:bodyDiv w:val="1"/>
      <w:marLeft w:val="0"/>
      <w:marRight w:val="0"/>
      <w:marTop w:val="0"/>
      <w:marBottom w:val="0"/>
      <w:divBdr>
        <w:top w:val="none" w:sz="0" w:space="0" w:color="auto"/>
        <w:left w:val="none" w:sz="0" w:space="0" w:color="auto"/>
        <w:bottom w:val="none" w:sz="0" w:space="0" w:color="auto"/>
        <w:right w:val="none" w:sz="0" w:space="0" w:color="auto"/>
      </w:divBdr>
    </w:div>
    <w:div w:id="265844735">
      <w:bodyDiv w:val="1"/>
      <w:marLeft w:val="0"/>
      <w:marRight w:val="0"/>
      <w:marTop w:val="0"/>
      <w:marBottom w:val="0"/>
      <w:divBdr>
        <w:top w:val="none" w:sz="0" w:space="0" w:color="auto"/>
        <w:left w:val="none" w:sz="0" w:space="0" w:color="auto"/>
        <w:bottom w:val="none" w:sz="0" w:space="0" w:color="auto"/>
        <w:right w:val="none" w:sz="0" w:space="0" w:color="auto"/>
      </w:divBdr>
    </w:div>
    <w:div w:id="519708312">
      <w:bodyDiv w:val="1"/>
      <w:marLeft w:val="0"/>
      <w:marRight w:val="0"/>
      <w:marTop w:val="0"/>
      <w:marBottom w:val="0"/>
      <w:divBdr>
        <w:top w:val="none" w:sz="0" w:space="0" w:color="auto"/>
        <w:left w:val="none" w:sz="0" w:space="0" w:color="auto"/>
        <w:bottom w:val="none" w:sz="0" w:space="0" w:color="auto"/>
        <w:right w:val="none" w:sz="0" w:space="0" w:color="auto"/>
      </w:divBdr>
    </w:div>
    <w:div w:id="653609462">
      <w:bodyDiv w:val="1"/>
      <w:marLeft w:val="0"/>
      <w:marRight w:val="0"/>
      <w:marTop w:val="0"/>
      <w:marBottom w:val="0"/>
      <w:divBdr>
        <w:top w:val="none" w:sz="0" w:space="0" w:color="auto"/>
        <w:left w:val="none" w:sz="0" w:space="0" w:color="auto"/>
        <w:bottom w:val="none" w:sz="0" w:space="0" w:color="auto"/>
        <w:right w:val="none" w:sz="0" w:space="0" w:color="auto"/>
      </w:divBdr>
    </w:div>
    <w:div w:id="1231841670">
      <w:bodyDiv w:val="1"/>
      <w:marLeft w:val="0"/>
      <w:marRight w:val="0"/>
      <w:marTop w:val="0"/>
      <w:marBottom w:val="0"/>
      <w:divBdr>
        <w:top w:val="none" w:sz="0" w:space="0" w:color="auto"/>
        <w:left w:val="none" w:sz="0" w:space="0" w:color="auto"/>
        <w:bottom w:val="none" w:sz="0" w:space="0" w:color="auto"/>
        <w:right w:val="none" w:sz="0" w:space="0" w:color="auto"/>
      </w:divBdr>
    </w:div>
    <w:div w:id="1549412128">
      <w:bodyDiv w:val="1"/>
      <w:marLeft w:val="0"/>
      <w:marRight w:val="0"/>
      <w:marTop w:val="0"/>
      <w:marBottom w:val="0"/>
      <w:divBdr>
        <w:top w:val="none" w:sz="0" w:space="0" w:color="auto"/>
        <w:left w:val="none" w:sz="0" w:space="0" w:color="auto"/>
        <w:bottom w:val="none" w:sz="0" w:space="0" w:color="auto"/>
        <w:right w:val="none" w:sz="0" w:space="0" w:color="auto"/>
      </w:divBdr>
    </w:div>
    <w:div w:id="1553344230">
      <w:bodyDiv w:val="1"/>
      <w:marLeft w:val="0"/>
      <w:marRight w:val="0"/>
      <w:marTop w:val="0"/>
      <w:marBottom w:val="0"/>
      <w:divBdr>
        <w:top w:val="none" w:sz="0" w:space="0" w:color="auto"/>
        <w:left w:val="none" w:sz="0" w:space="0" w:color="auto"/>
        <w:bottom w:val="none" w:sz="0" w:space="0" w:color="auto"/>
        <w:right w:val="none" w:sz="0" w:space="0" w:color="auto"/>
      </w:divBdr>
    </w:div>
    <w:div w:id="1676345465">
      <w:bodyDiv w:val="1"/>
      <w:marLeft w:val="0"/>
      <w:marRight w:val="0"/>
      <w:marTop w:val="0"/>
      <w:marBottom w:val="0"/>
      <w:divBdr>
        <w:top w:val="none" w:sz="0" w:space="0" w:color="auto"/>
        <w:left w:val="none" w:sz="0" w:space="0" w:color="auto"/>
        <w:bottom w:val="none" w:sz="0" w:space="0" w:color="auto"/>
        <w:right w:val="none" w:sz="0" w:space="0" w:color="auto"/>
      </w:divBdr>
    </w:div>
    <w:div w:id="1742292870">
      <w:bodyDiv w:val="1"/>
      <w:marLeft w:val="0"/>
      <w:marRight w:val="0"/>
      <w:marTop w:val="0"/>
      <w:marBottom w:val="0"/>
      <w:divBdr>
        <w:top w:val="none" w:sz="0" w:space="0" w:color="auto"/>
        <w:left w:val="none" w:sz="0" w:space="0" w:color="auto"/>
        <w:bottom w:val="none" w:sz="0" w:space="0" w:color="auto"/>
        <w:right w:val="none" w:sz="0" w:space="0" w:color="auto"/>
      </w:divBdr>
    </w:div>
    <w:div w:id="1793591144">
      <w:bodyDiv w:val="1"/>
      <w:marLeft w:val="0"/>
      <w:marRight w:val="0"/>
      <w:marTop w:val="0"/>
      <w:marBottom w:val="0"/>
      <w:divBdr>
        <w:top w:val="none" w:sz="0" w:space="0" w:color="auto"/>
        <w:left w:val="none" w:sz="0" w:space="0" w:color="auto"/>
        <w:bottom w:val="none" w:sz="0" w:space="0" w:color="auto"/>
        <w:right w:val="none" w:sz="0" w:space="0" w:color="auto"/>
      </w:divBdr>
    </w:div>
    <w:div w:id="1840149608">
      <w:bodyDiv w:val="1"/>
      <w:marLeft w:val="0"/>
      <w:marRight w:val="0"/>
      <w:marTop w:val="0"/>
      <w:marBottom w:val="0"/>
      <w:divBdr>
        <w:top w:val="none" w:sz="0" w:space="0" w:color="auto"/>
        <w:left w:val="none" w:sz="0" w:space="0" w:color="auto"/>
        <w:bottom w:val="none" w:sz="0" w:space="0" w:color="auto"/>
        <w:right w:val="none" w:sz="0" w:space="0" w:color="auto"/>
      </w:divBdr>
    </w:div>
    <w:div w:id="1979528241">
      <w:bodyDiv w:val="1"/>
      <w:marLeft w:val="0"/>
      <w:marRight w:val="0"/>
      <w:marTop w:val="0"/>
      <w:marBottom w:val="0"/>
      <w:divBdr>
        <w:top w:val="none" w:sz="0" w:space="0" w:color="auto"/>
        <w:left w:val="none" w:sz="0" w:space="0" w:color="auto"/>
        <w:bottom w:val="none" w:sz="0" w:space="0" w:color="auto"/>
        <w:right w:val="none" w:sz="0" w:space="0" w:color="auto"/>
      </w:divBdr>
    </w:div>
    <w:div w:id="2123838572">
      <w:bodyDiv w:val="1"/>
      <w:marLeft w:val="0"/>
      <w:marRight w:val="0"/>
      <w:marTop w:val="0"/>
      <w:marBottom w:val="0"/>
      <w:divBdr>
        <w:top w:val="none" w:sz="0" w:space="0" w:color="auto"/>
        <w:left w:val="none" w:sz="0" w:space="0" w:color="auto"/>
        <w:bottom w:val="none" w:sz="0" w:space="0" w:color="auto"/>
        <w:right w:val="none" w:sz="0" w:space="0" w:color="auto"/>
      </w:divBdr>
    </w:div>
    <w:div w:id="21293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CA62-F564-4C33-986B-AC123CB6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4</Pages>
  <Words>1157</Words>
  <Characters>7985</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dc:creator>
  <cp:lastModifiedBy>Antal</cp:lastModifiedBy>
  <cp:revision>445</cp:revision>
  <cp:lastPrinted>2013-04-24T06:17:00Z</cp:lastPrinted>
  <dcterms:created xsi:type="dcterms:W3CDTF">2013-01-15T09:52:00Z</dcterms:created>
  <dcterms:modified xsi:type="dcterms:W3CDTF">2013-05-23T06:37:00Z</dcterms:modified>
</cp:coreProperties>
</file>